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8B2" w:rsidRPr="008562B9" w:rsidRDefault="004C38B2" w:rsidP="008562B9">
      <w:pPr>
        <w:jc w:val="center"/>
        <w:rPr>
          <w:b/>
          <w:bCs/>
          <w:color w:val="365F91" w:themeColor="accent1" w:themeShade="BF"/>
          <w:sz w:val="40"/>
          <w:szCs w:val="40"/>
        </w:rPr>
      </w:pPr>
      <w:r w:rsidRPr="00F23952">
        <w:rPr>
          <w:b/>
          <w:bCs/>
          <w:color w:val="365F91" w:themeColor="accent1" w:themeShade="BF"/>
          <w:sz w:val="40"/>
          <w:szCs w:val="40"/>
        </w:rPr>
        <w:t xml:space="preserve">Key Stage </w:t>
      </w:r>
      <w:r w:rsidR="00685FED">
        <w:rPr>
          <w:b/>
          <w:bCs/>
          <w:color w:val="365F91" w:themeColor="accent1" w:themeShade="BF"/>
          <w:sz w:val="40"/>
          <w:szCs w:val="40"/>
        </w:rPr>
        <w:t>3</w:t>
      </w:r>
      <w:r w:rsidRPr="00F23952">
        <w:rPr>
          <w:b/>
          <w:bCs/>
          <w:color w:val="365F91" w:themeColor="accent1" w:themeShade="BF"/>
          <w:sz w:val="40"/>
          <w:szCs w:val="40"/>
        </w:rPr>
        <w:t xml:space="preserve"> – </w:t>
      </w:r>
      <w:r w:rsidR="000A0908">
        <w:rPr>
          <w:b/>
          <w:bCs/>
          <w:color w:val="365F91" w:themeColor="accent1" w:themeShade="BF"/>
          <w:sz w:val="40"/>
          <w:szCs w:val="40"/>
        </w:rPr>
        <w:t>Hip Stars</w:t>
      </w:r>
    </w:p>
    <w:p w:rsidR="004C38B2" w:rsidRPr="007F0514" w:rsidRDefault="004C38B2" w:rsidP="004C38B2">
      <w:pPr>
        <w:rPr>
          <w:b/>
          <w:bCs/>
          <w:color w:val="365F91" w:themeColor="accent1" w:themeShade="BF"/>
          <w:sz w:val="32"/>
          <w:szCs w:val="32"/>
        </w:rPr>
      </w:pPr>
      <w:r w:rsidRPr="007F0514">
        <w:rPr>
          <w:b/>
          <w:bCs/>
          <w:color w:val="365F91" w:themeColor="accent1" w:themeShade="BF"/>
          <w:sz w:val="32"/>
          <w:szCs w:val="32"/>
        </w:rPr>
        <w:t>Notes for teachers</w:t>
      </w:r>
    </w:p>
    <w:p w:rsidR="004C38B2" w:rsidRPr="007F0514" w:rsidRDefault="004C38B2" w:rsidP="004C38B2">
      <w:pPr>
        <w:rPr>
          <w:b/>
          <w:bCs/>
          <w:color w:val="E36C0A" w:themeColor="accent6" w:themeShade="BF"/>
          <w:sz w:val="24"/>
        </w:rPr>
      </w:pPr>
      <w:r w:rsidRPr="007F0514">
        <w:rPr>
          <w:b/>
          <w:bCs/>
          <w:color w:val="E36C0A" w:themeColor="accent6" w:themeShade="BF"/>
          <w:sz w:val="24"/>
        </w:rPr>
        <w:t>At a glance</w:t>
      </w:r>
    </w:p>
    <w:p w:rsidR="00FE4D51" w:rsidRDefault="00FE4D51" w:rsidP="00345097">
      <w:pPr>
        <w:rPr>
          <w:bCs/>
        </w:rPr>
      </w:pPr>
      <w:r>
        <w:rPr>
          <w:bCs/>
        </w:rPr>
        <w:t xml:space="preserve">Scientists at the University of Oxford are investigating the link between sporting activity in young people and the development of osteoarthritis. In </w:t>
      </w:r>
      <w:r w:rsidR="00D20208">
        <w:rPr>
          <w:bCs/>
        </w:rPr>
        <w:t xml:space="preserve">very active </w:t>
      </w:r>
      <w:r>
        <w:rPr>
          <w:bCs/>
        </w:rPr>
        <w:t xml:space="preserve">people, bony lesions </w:t>
      </w:r>
      <w:r w:rsidR="00D20208">
        <w:rPr>
          <w:bCs/>
        </w:rPr>
        <w:t xml:space="preserve">can </w:t>
      </w:r>
      <w:r>
        <w:rPr>
          <w:bCs/>
        </w:rPr>
        <w:t xml:space="preserve">form on the hip joint which increases their risk of developing the condition. </w:t>
      </w:r>
    </w:p>
    <w:p w:rsidR="005A5525" w:rsidRDefault="00FE4D51" w:rsidP="00345097">
      <w:pPr>
        <w:rPr>
          <w:bCs/>
        </w:rPr>
      </w:pPr>
      <w:r>
        <w:rPr>
          <w:bCs/>
        </w:rPr>
        <w:t>In this activity students apply what they know about the structure of joints to build a working model of the hip joint</w:t>
      </w:r>
      <w:r w:rsidR="004F3E3A">
        <w:rPr>
          <w:bCs/>
        </w:rPr>
        <w:t xml:space="preserve"> from a range of different materials</w:t>
      </w:r>
      <w:r>
        <w:rPr>
          <w:bCs/>
        </w:rPr>
        <w:t xml:space="preserve">. After </w:t>
      </w:r>
      <w:r w:rsidR="00D20208">
        <w:rPr>
          <w:bCs/>
        </w:rPr>
        <w:t>evaluating</w:t>
      </w:r>
      <w:r>
        <w:rPr>
          <w:bCs/>
        </w:rPr>
        <w:t xml:space="preserve"> their model, they go on to use it to suggest </w:t>
      </w:r>
      <w:r w:rsidR="00D20208">
        <w:rPr>
          <w:bCs/>
        </w:rPr>
        <w:t>why the bony lesions can lead to osteoarthritis.</w:t>
      </w:r>
    </w:p>
    <w:p w:rsidR="00D20208" w:rsidRDefault="00D20208" w:rsidP="00345097">
      <w:pPr>
        <w:rPr>
          <w:bCs/>
        </w:rPr>
      </w:pPr>
      <w:r>
        <w:rPr>
          <w:bCs/>
          <w:noProof/>
        </w:rPr>
        <w:drawing>
          <wp:inline distT="0" distB="0" distL="0" distR="0">
            <wp:extent cx="6120130" cy="343131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120130" cy="3431310"/>
                    </a:xfrm>
                    <a:prstGeom prst="rect">
                      <a:avLst/>
                    </a:prstGeom>
                    <a:noFill/>
                    <a:ln w="9525">
                      <a:noFill/>
                      <a:miter lim="800000"/>
                      <a:headEnd/>
                      <a:tailEnd/>
                    </a:ln>
                  </pic:spPr>
                </pic:pic>
              </a:graphicData>
            </a:graphic>
          </wp:inline>
        </w:drawing>
      </w:r>
    </w:p>
    <w:p w:rsidR="004C38B2" w:rsidRPr="007F0514" w:rsidRDefault="004C38B2" w:rsidP="004C38B2">
      <w:pPr>
        <w:rPr>
          <w:b/>
          <w:bCs/>
          <w:color w:val="E36C0A" w:themeColor="accent6" w:themeShade="BF"/>
          <w:sz w:val="24"/>
        </w:rPr>
      </w:pPr>
      <w:r>
        <w:rPr>
          <w:b/>
          <w:bCs/>
          <w:color w:val="E36C0A" w:themeColor="accent6" w:themeShade="BF"/>
          <w:sz w:val="24"/>
        </w:rPr>
        <w:t>Learning Outcomes</w:t>
      </w:r>
    </w:p>
    <w:p w:rsidR="000A0908" w:rsidRPr="000A0908" w:rsidRDefault="000A0908" w:rsidP="00453142">
      <w:pPr>
        <w:pStyle w:val="ListParagraph"/>
        <w:numPr>
          <w:ilvl w:val="0"/>
          <w:numId w:val="3"/>
        </w:numPr>
        <w:rPr>
          <w:b/>
          <w:bCs/>
        </w:rPr>
      </w:pPr>
      <w:r>
        <w:rPr>
          <w:bCs/>
        </w:rPr>
        <w:t>Students can describe the role of joints, cartilage and ligaments</w:t>
      </w:r>
    </w:p>
    <w:p w:rsidR="000A0908" w:rsidRPr="000A0908" w:rsidRDefault="000A0908" w:rsidP="00453142">
      <w:pPr>
        <w:pStyle w:val="ListParagraph"/>
        <w:numPr>
          <w:ilvl w:val="0"/>
          <w:numId w:val="3"/>
        </w:numPr>
        <w:rPr>
          <w:b/>
          <w:bCs/>
        </w:rPr>
      </w:pPr>
      <w:r>
        <w:rPr>
          <w:bCs/>
        </w:rPr>
        <w:t>Students can design, build and evaluate a model</w:t>
      </w:r>
    </w:p>
    <w:p w:rsidR="000A0908" w:rsidRPr="00453142" w:rsidRDefault="000A0908" w:rsidP="00453142">
      <w:pPr>
        <w:pStyle w:val="ListParagraph"/>
        <w:numPr>
          <w:ilvl w:val="0"/>
          <w:numId w:val="3"/>
        </w:numPr>
        <w:rPr>
          <w:b/>
          <w:bCs/>
        </w:rPr>
      </w:pPr>
      <w:r>
        <w:rPr>
          <w:bCs/>
        </w:rPr>
        <w:t>Students can use a model of the hips to suggest how bony lesions on the hip (FAI</w:t>
      </w:r>
      <w:r w:rsidR="004F3E3A">
        <w:rPr>
          <w:bCs/>
        </w:rPr>
        <w:t xml:space="preserve"> - </w:t>
      </w:r>
      <w:r w:rsidR="004F3E3A" w:rsidRPr="00F45B18">
        <w:rPr>
          <w:rFonts w:eastAsia="Times New Roman" w:cs="Times New Roman"/>
          <w:color w:val="000000"/>
          <w:sz w:val="24"/>
          <w:szCs w:val="24"/>
        </w:rPr>
        <w:t>femoroacetabular impingement</w:t>
      </w:r>
      <w:r>
        <w:rPr>
          <w:bCs/>
        </w:rPr>
        <w:t>) can cause osteoarthritis</w:t>
      </w:r>
    </w:p>
    <w:p w:rsidR="004C38B2" w:rsidRPr="007F0514" w:rsidRDefault="004C38B2" w:rsidP="004C38B2">
      <w:pPr>
        <w:rPr>
          <w:b/>
          <w:bCs/>
          <w:color w:val="E36C0A" w:themeColor="accent6" w:themeShade="BF"/>
          <w:sz w:val="24"/>
        </w:rPr>
      </w:pPr>
      <w:r>
        <w:rPr>
          <w:b/>
          <w:bCs/>
          <w:color w:val="E36C0A" w:themeColor="accent6" w:themeShade="BF"/>
          <w:sz w:val="24"/>
        </w:rPr>
        <w:t>Each student will need</w:t>
      </w:r>
    </w:p>
    <w:p w:rsidR="004C38B2" w:rsidRDefault="00A90E87" w:rsidP="004C38B2">
      <w:pPr>
        <w:pStyle w:val="ListParagraph"/>
        <w:numPr>
          <w:ilvl w:val="0"/>
          <w:numId w:val="3"/>
        </w:numPr>
        <w:rPr>
          <w:bCs/>
        </w:rPr>
      </w:pPr>
      <w:r>
        <w:rPr>
          <w:bCs/>
        </w:rPr>
        <w:t>C</w:t>
      </w:r>
      <w:r w:rsidR="005A5525">
        <w:rPr>
          <w:bCs/>
        </w:rPr>
        <w:t>opy of the</w:t>
      </w:r>
      <w:r w:rsidR="004C38B2" w:rsidRPr="006C051F">
        <w:rPr>
          <w:bCs/>
        </w:rPr>
        <w:t xml:space="preserve"> pupil worksheet </w:t>
      </w:r>
      <w:bookmarkStart w:id="0" w:name="_GoBack"/>
      <w:bookmarkEnd w:id="0"/>
    </w:p>
    <w:p w:rsidR="000A0908" w:rsidRDefault="000A0908" w:rsidP="004C38B2">
      <w:pPr>
        <w:pStyle w:val="ListParagraph"/>
        <w:numPr>
          <w:ilvl w:val="0"/>
          <w:numId w:val="3"/>
        </w:numPr>
        <w:rPr>
          <w:bCs/>
        </w:rPr>
      </w:pPr>
      <w:r>
        <w:rPr>
          <w:bCs/>
        </w:rPr>
        <w:t xml:space="preserve">Equipment to build the model (rulers, thick cardboard, </w:t>
      </w:r>
      <w:r w:rsidR="000D6872">
        <w:rPr>
          <w:bCs/>
        </w:rPr>
        <w:t xml:space="preserve">aluminium foil, string, </w:t>
      </w:r>
      <w:r>
        <w:rPr>
          <w:bCs/>
        </w:rPr>
        <w:t>elastic bands, sticky tape, scissors, balls of various sizes e.g. table tennis, tennis)</w:t>
      </w:r>
    </w:p>
    <w:p w:rsidR="00A90E87" w:rsidRPr="00A90E87" w:rsidRDefault="00A90E87" w:rsidP="00A90E87">
      <w:pPr>
        <w:pStyle w:val="ListParagraph"/>
        <w:ind w:left="0"/>
        <w:rPr>
          <w:b/>
          <w:bCs/>
          <w:color w:val="E36C0A" w:themeColor="accent6" w:themeShade="BF"/>
          <w:sz w:val="24"/>
        </w:rPr>
      </w:pPr>
    </w:p>
    <w:p w:rsidR="00C12370" w:rsidRPr="003C61C6" w:rsidRDefault="004C38B2" w:rsidP="003C61C6">
      <w:pPr>
        <w:rPr>
          <w:b/>
          <w:bCs/>
          <w:color w:val="E36C0A" w:themeColor="accent6" w:themeShade="BF"/>
          <w:sz w:val="24"/>
        </w:rPr>
      </w:pPr>
      <w:r w:rsidRPr="007F0514">
        <w:rPr>
          <w:b/>
          <w:bCs/>
          <w:color w:val="E36C0A" w:themeColor="accent6" w:themeShade="BF"/>
          <w:sz w:val="24"/>
        </w:rPr>
        <w:t>Possible Lesson Activities</w:t>
      </w:r>
    </w:p>
    <w:p w:rsidR="004C38B2" w:rsidRPr="006C051F" w:rsidRDefault="004C38B2" w:rsidP="004C38B2">
      <w:pPr>
        <w:pStyle w:val="ListParagraph"/>
        <w:numPr>
          <w:ilvl w:val="0"/>
          <w:numId w:val="1"/>
        </w:numPr>
        <w:ind w:left="360"/>
        <w:rPr>
          <w:b/>
        </w:rPr>
      </w:pPr>
      <w:r w:rsidRPr="006C051F">
        <w:rPr>
          <w:b/>
        </w:rPr>
        <w:t>Starter activity</w:t>
      </w:r>
    </w:p>
    <w:p w:rsidR="00F95CFB" w:rsidRPr="00D27535" w:rsidRDefault="00D27535" w:rsidP="00204F42">
      <w:pPr>
        <w:pStyle w:val="ListParagraph"/>
        <w:numPr>
          <w:ilvl w:val="1"/>
          <w:numId w:val="2"/>
        </w:numPr>
        <w:rPr>
          <w:rFonts w:cs="Times New Roman"/>
          <w:b/>
        </w:rPr>
      </w:pPr>
      <w:r>
        <w:rPr>
          <w:rFonts w:cs="Times New Roman"/>
        </w:rPr>
        <w:t>Show the class the animation 'Hip hip hooray'.</w:t>
      </w:r>
    </w:p>
    <w:p w:rsidR="00D27535" w:rsidRPr="00C44042" w:rsidRDefault="00D27535" w:rsidP="00C44042">
      <w:pPr>
        <w:pStyle w:val="ListParagraph"/>
        <w:numPr>
          <w:ilvl w:val="1"/>
          <w:numId w:val="2"/>
        </w:numPr>
        <w:rPr>
          <w:rFonts w:cs="Times New Roman"/>
        </w:rPr>
      </w:pPr>
      <w:r>
        <w:rPr>
          <w:rFonts w:cs="Times New Roman"/>
        </w:rPr>
        <w:t xml:space="preserve">Ask each student to summarise the information in one sentence. </w:t>
      </w:r>
      <w:r w:rsidR="00C44042">
        <w:rPr>
          <w:rFonts w:cs="Times New Roman"/>
        </w:rPr>
        <w:t xml:space="preserve"> </w:t>
      </w:r>
      <w:r w:rsidR="00C44042" w:rsidRPr="00C44042">
        <w:rPr>
          <w:rFonts w:cs="Times New Roman"/>
        </w:rPr>
        <w:t xml:space="preserve">Choose volunteers to share these with the rest of the class. </w:t>
      </w:r>
      <w:r w:rsidR="00C44042">
        <w:rPr>
          <w:rFonts w:cs="Times New Roman"/>
        </w:rPr>
        <w:t>Record key terms that are mentioned e.g. osteoarthritis, hips, sport, FAI. Inform the class that they will be using these terms throughout the lesson.</w:t>
      </w:r>
    </w:p>
    <w:p w:rsidR="00AB7560" w:rsidRPr="00AB7560" w:rsidRDefault="00AB7560" w:rsidP="00204F42">
      <w:pPr>
        <w:pStyle w:val="ListParagraph"/>
        <w:ind w:left="1080"/>
        <w:rPr>
          <w:rFonts w:cs="Times New Roman"/>
          <w:b/>
        </w:rPr>
      </w:pPr>
    </w:p>
    <w:p w:rsidR="00C12370" w:rsidRPr="00C12370" w:rsidRDefault="004C38B2" w:rsidP="00C12370">
      <w:pPr>
        <w:pStyle w:val="ListParagraph"/>
        <w:numPr>
          <w:ilvl w:val="0"/>
          <w:numId w:val="1"/>
        </w:numPr>
        <w:ind w:left="360"/>
        <w:rPr>
          <w:b/>
        </w:rPr>
      </w:pPr>
      <w:r w:rsidRPr="006C051F">
        <w:rPr>
          <w:b/>
        </w:rPr>
        <w:t xml:space="preserve">Main activity: </w:t>
      </w:r>
      <w:r w:rsidR="00D27535">
        <w:rPr>
          <w:b/>
        </w:rPr>
        <w:t>Building the model</w:t>
      </w:r>
    </w:p>
    <w:p w:rsidR="007D1C97" w:rsidRPr="00C44042" w:rsidRDefault="007D1C97" w:rsidP="007D1C97">
      <w:pPr>
        <w:pStyle w:val="ListParagraph"/>
        <w:numPr>
          <w:ilvl w:val="1"/>
          <w:numId w:val="2"/>
        </w:numPr>
        <w:rPr>
          <w:rFonts w:cs="Times New Roman"/>
          <w:b/>
        </w:rPr>
      </w:pPr>
      <w:r>
        <w:rPr>
          <w:rFonts w:cs="Times New Roman"/>
        </w:rPr>
        <w:t>Give each student a copy of the pupil worksheet and ask them to read through the information on the first page.</w:t>
      </w:r>
    </w:p>
    <w:p w:rsidR="00C44042" w:rsidRPr="003C6081" w:rsidRDefault="00C44042" w:rsidP="007D1C97">
      <w:pPr>
        <w:pStyle w:val="ListParagraph"/>
        <w:numPr>
          <w:ilvl w:val="1"/>
          <w:numId w:val="2"/>
        </w:numPr>
        <w:rPr>
          <w:rFonts w:cs="Times New Roman"/>
          <w:b/>
        </w:rPr>
      </w:pPr>
      <w:r>
        <w:rPr>
          <w:rFonts w:cs="Times New Roman"/>
        </w:rPr>
        <w:t>Show the students the equipment that they have to build their model hips (</w:t>
      </w:r>
      <w:r>
        <w:rPr>
          <w:bCs/>
        </w:rPr>
        <w:t xml:space="preserve">rulers, thick cardboard, </w:t>
      </w:r>
      <w:r w:rsidR="000D6872">
        <w:rPr>
          <w:bCs/>
        </w:rPr>
        <w:t xml:space="preserve">aluminium foil, string, </w:t>
      </w:r>
      <w:r>
        <w:rPr>
          <w:bCs/>
        </w:rPr>
        <w:t>elastic bands, sticky tape, scissors, balls of various sizes e.g. table tennis, tennis).</w:t>
      </w:r>
    </w:p>
    <w:p w:rsidR="003C6081" w:rsidRPr="003C6081" w:rsidRDefault="003C6081" w:rsidP="007D1C97">
      <w:pPr>
        <w:pStyle w:val="ListParagraph"/>
        <w:numPr>
          <w:ilvl w:val="1"/>
          <w:numId w:val="2"/>
        </w:numPr>
        <w:rPr>
          <w:rFonts w:cs="Times New Roman"/>
          <w:b/>
        </w:rPr>
      </w:pPr>
      <w:r>
        <w:rPr>
          <w:bCs/>
        </w:rPr>
        <w:t xml:space="preserve">It may be useful to show the class a video or animation which shows the 3D structure of the hip - some suitable ones are shown in the </w:t>
      </w:r>
      <w:proofErr w:type="spellStart"/>
      <w:r>
        <w:rPr>
          <w:bCs/>
        </w:rPr>
        <w:t>weblinks</w:t>
      </w:r>
      <w:proofErr w:type="spellEnd"/>
      <w:r>
        <w:rPr>
          <w:bCs/>
        </w:rPr>
        <w:t xml:space="preserve"> below.</w:t>
      </w:r>
    </w:p>
    <w:p w:rsidR="003C6081" w:rsidRPr="003C6081" w:rsidRDefault="003C6081" w:rsidP="007D1C97">
      <w:pPr>
        <w:pStyle w:val="ListParagraph"/>
        <w:numPr>
          <w:ilvl w:val="1"/>
          <w:numId w:val="2"/>
        </w:numPr>
        <w:rPr>
          <w:rFonts w:cs="Times New Roman"/>
          <w:b/>
        </w:rPr>
      </w:pPr>
      <w:r>
        <w:rPr>
          <w:bCs/>
        </w:rPr>
        <w:t>Students then plan their designs using page 2 of the pupil worksheet. Key things they need to think about are:</w:t>
      </w:r>
    </w:p>
    <w:p w:rsidR="003C6081" w:rsidRDefault="003C6081" w:rsidP="003C6081">
      <w:pPr>
        <w:pStyle w:val="ListParagraph"/>
        <w:numPr>
          <w:ilvl w:val="1"/>
          <w:numId w:val="2"/>
        </w:numPr>
        <w:rPr>
          <w:rFonts w:cs="Times New Roman"/>
        </w:rPr>
      </w:pPr>
      <w:r>
        <w:rPr>
          <w:rFonts w:cs="Times New Roman"/>
        </w:rPr>
        <w:t>What material will you use for the main part of the bones? The socket and ball?</w:t>
      </w:r>
    </w:p>
    <w:p w:rsidR="003C6081" w:rsidRPr="003C6081" w:rsidRDefault="003C6081" w:rsidP="003C6081">
      <w:pPr>
        <w:pStyle w:val="ListParagraph"/>
        <w:ind w:left="1080"/>
        <w:rPr>
          <w:rFonts w:cs="Times New Roman"/>
          <w:i/>
        </w:rPr>
      </w:pPr>
      <w:r>
        <w:rPr>
          <w:rFonts w:cs="Times New Roman"/>
          <w:i/>
        </w:rPr>
        <w:t xml:space="preserve">Rulers are good for the main parts of the bone as they are strong and able to support the weight of the rest of the structure. Cardboard can be used to create the socket. A ball can be used to model the end of the femur. </w:t>
      </w:r>
      <w:r w:rsidR="000D6872">
        <w:rPr>
          <w:rFonts w:cs="Times New Roman"/>
          <w:i/>
        </w:rPr>
        <w:t>It is best to use an actual ball rather than a ball of scrunched up paper or foil as this will have a more even shape.</w:t>
      </w:r>
    </w:p>
    <w:p w:rsidR="000D6872" w:rsidRDefault="003C6081" w:rsidP="003C6081">
      <w:pPr>
        <w:pStyle w:val="ListParagraph"/>
        <w:numPr>
          <w:ilvl w:val="1"/>
          <w:numId w:val="2"/>
        </w:numPr>
        <w:rPr>
          <w:rFonts w:cs="Times New Roman"/>
        </w:rPr>
      </w:pPr>
      <w:r w:rsidRPr="003C6081">
        <w:rPr>
          <w:rFonts w:cs="Times New Roman"/>
        </w:rPr>
        <w:t>How are you going to make sure the model hip is able to rotate completely and smoothly?</w:t>
      </w:r>
    </w:p>
    <w:p w:rsidR="003C6081" w:rsidRPr="000D6872" w:rsidRDefault="003C6081" w:rsidP="000D6872">
      <w:pPr>
        <w:pStyle w:val="ListParagraph"/>
        <w:ind w:left="1080"/>
        <w:rPr>
          <w:rFonts w:cs="Times New Roman"/>
        </w:rPr>
      </w:pPr>
      <w:r w:rsidRPr="000D6872">
        <w:rPr>
          <w:rFonts w:cs="Times New Roman"/>
          <w:i/>
        </w:rPr>
        <w:t>The socket needs to be made so the ball can rotate inside. The size and shape of the ball must match the socket so it is not too big or too small. Students may also consider covering the touching surfaces in a smooth material like sticky tape</w:t>
      </w:r>
      <w:r w:rsidR="000D6872" w:rsidRPr="000D6872">
        <w:rPr>
          <w:rFonts w:cs="Times New Roman"/>
          <w:i/>
        </w:rPr>
        <w:t xml:space="preserve"> or aluminium foil.</w:t>
      </w:r>
    </w:p>
    <w:p w:rsidR="003C6081" w:rsidRDefault="000D6872" w:rsidP="003C6081">
      <w:pPr>
        <w:pStyle w:val="ListParagraph"/>
        <w:numPr>
          <w:ilvl w:val="1"/>
          <w:numId w:val="2"/>
        </w:numPr>
        <w:rPr>
          <w:rFonts w:cs="Times New Roman"/>
        </w:rPr>
      </w:pPr>
      <w:r>
        <w:rPr>
          <w:rFonts w:cs="Times New Roman"/>
        </w:rPr>
        <w:t xml:space="preserve">How can you </w:t>
      </w:r>
      <w:r w:rsidR="003C6081" w:rsidRPr="003C6081">
        <w:rPr>
          <w:rFonts w:cs="Times New Roman"/>
        </w:rPr>
        <w:t xml:space="preserve">make sure that the joint can move but the ball isn’t at risk of separating from the cup socket? </w:t>
      </w:r>
    </w:p>
    <w:p w:rsidR="003C6081" w:rsidRPr="003C6081" w:rsidRDefault="003C6081" w:rsidP="000D6872">
      <w:pPr>
        <w:pStyle w:val="ListParagraph"/>
        <w:ind w:left="1080"/>
        <w:rPr>
          <w:rFonts w:cs="Times New Roman"/>
          <w:i/>
        </w:rPr>
      </w:pPr>
      <w:r w:rsidRPr="003C6081">
        <w:rPr>
          <w:rFonts w:cs="Times New Roman"/>
          <w:i/>
        </w:rPr>
        <w:t>The elastic bands can be used to hold the socket and ball together. They are stretchy to allow movement - just like the ligaments in the real hip joint.</w:t>
      </w:r>
    </w:p>
    <w:p w:rsidR="003C6081" w:rsidRPr="00A45115" w:rsidRDefault="00A45115" w:rsidP="003C6081">
      <w:pPr>
        <w:pStyle w:val="ListParagraph"/>
        <w:numPr>
          <w:ilvl w:val="1"/>
          <w:numId w:val="2"/>
        </w:numPr>
        <w:rPr>
          <w:rFonts w:cs="Times New Roman"/>
        </w:rPr>
      </w:pPr>
      <w:r w:rsidRPr="00A45115">
        <w:rPr>
          <w:rFonts w:cs="Times New Roman"/>
        </w:rPr>
        <w:t>Students can work in pairs or as individuals.</w:t>
      </w:r>
    </w:p>
    <w:p w:rsidR="00A45115" w:rsidRDefault="00A45115" w:rsidP="003C6081">
      <w:pPr>
        <w:pStyle w:val="ListParagraph"/>
        <w:numPr>
          <w:ilvl w:val="1"/>
          <w:numId w:val="2"/>
        </w:numPr>
        <w:rPr>
          <w:rFonts w:cs="Times New Roman"/>
        </w:rPr>
      </w:pPr>
      <w:r>
        <w:rPr>
          <w:rFonts w:cs="Times New Roman"/>
        </w:rPr>
        <w:t>If you have enough time, y</w:t>
      </w:r>
      <w:r w:rsidRPr="00A45115">
        <w:rPr>
          <w:rFonts w:cs="Times New Roman"/>
        </w:rPr>
        <w:t>ou may wish them to make an initial prototype and then</w:t>
      </w:r>
      <w:r>
        <w:rPr>
          <w:rFonts w:cs="Times New Roman"/>
        </w:rPr>
        <w:t xml:space="preserve"> refine this to make a final model.</w:t>
      </w:r>
      <w:r w:rsidRPr="00A45115">
        <w:rPr>
          <w:rFonts w:cs="Times New Roman"/>
        </w:rPr>
        <w:t xml:space="preserve"> </w:t>
      </w:r>
    </w:p>
    <w:p w:rsidR="00A45115" w:rsidRDefault="00A45115" w:rsidP="003C6081">
      <w:pPr>
        <w:pStyle w:val="ListParagraph"/>
        <w:numPr>
          <w:ilvl w:val="1"/>
          <w:numId w:val="2"/>
        </w:numPr>
        <w:rPr>
          <w:rFonts w:cs="Times New Roman"/>
        </w:rPr>
      </w:pPr>
      <w:r>
        <w:rPr>
          <w:rFonts w:cs="Times New Roman"/>
        </w:rPr>
        <w:t>Students should then present their model to another student, showing how it works and explaining what each part represents.</w:t>
      </w:r>
    </w:p>
    <w:p w:rsidR="00A45115" w:rsidRDefault="00A45115" w:rsidP="003C6081">
      <w:pPr>
        <w:pStyle w:val="ListParagraph"/>
        <w:numPr>
          <w:ilvl w:val="1"/>
          <w:numId w:val="2"/>
        </w:numPr>
        <w:rPr>
          <w:rFonts w:cs="Times New Roman"/>
        </w:rPr>
      </w:pPr>
      <w:r>
        <w:rPr>
          <w:rFonts w:cs="Times New Roman"/>
        </w:rPr>
        <w:t>After getting feedback, students can evaluate their model by writing down why it was a good model of the hip and any limitations it may have.</w:t>
      </w:r>
    </w:p>
    <w:p w:rsidR="00A45115" w:rsidRPr="00A45115" w:rsidRDefault="00A45115" w:rsidP="00A45115">
      <w:pPr>
        <w:pStyle w:val="ListParagraph"/>
        <w:ind w:left="1080"/>
        <w:rPr>
          <w:rFonts w:cs="Times New Roman"/>
        </w:rPr>
      </w:pPr>
    </w:p>
    <w:p w:rsidR="003F1D4C" w:rsidRPr="003F1D4C" w:rsidRDefault="003F1D4C" w:rsidP="003F1D4C">
      <w:pPr>
        <w:pStyle w:val="ListParagraph"/>
        <w:ind w:left="1080"/>
        <w:rPr>
          <w:b/>
        </w:rPr>
      </w:pPr>
    </w:p>
    <w:p w:rsidR="00A45115" w:rsidRDefault="00E66CB6" w:rsidP="003F1D4C">
      <w:pPr>
        <w:pStyle w:val="ListParagraph"/>
        <w:numPr>
          <w:ilvl w:val="0"/>
          <w:numId w:val="1"/>
        </w:numPr>
        <w:ind w:left="426" w:hanging="426"/>
        <w:rPr>
          <w:b/>
        </w:rPr>
      </w:pPr>
      <w:r>
        <w:rPr>
          <w:b/>
        </w:rPr>
        <w:t>Plenary</w:t>
      </w:r>
    </w:p>
    <w:p w:rsidR="00A45115" w:rsidRDefault="00E66CB6" w:rsidP="00E66CB6">
      <w:pPr>
        <w:pStyle w:val="ListParagraph"/>
        <w:numPr>
          <w:ilvl w:val="1"/>
          <w:numId w:val="1"/>
        </w:numPr>
        <w:ind w:left="1134" w:hanging="425"/>
        <w:rPr>
          <w:rFonts w:cs="Times New Roman"/>
        </w:rPr>
      </w:pPr>
      <w:r>
        <w:rPr>
          <w:rFonts w:cs="Times New Roman"/>
        </w:rPr>
        <w:t xml:space="preserve">The students </w:t>
      </w:r>
      <w:r w:rsidR="00A45115">
        <w:rPr>
          <w:rFonts w:cs="Times New Roman"/>
        </w:rPr>
        <w:t>modify their model to show a hip with FAI. The easiest way to do this would be to add a small piece of scrunched up foil or cardboard to either the ball or the socket to represent the bony lump. On moving the hip joint this should make the motion less smooth.</w:t>
      </w:r>
    </w:p>
    <w:p w:rsidR="00E66CB6" w:rsidRDefault="00E66CB6" w:rsidP="00E66CB6">
      <w:pPr>
        <w:pStyle w:val="ListParagraph"/>
        <w:numPr>
          <w:ilvl w:val="1"/>
          <w:numId w:val="1"/>
        </w:numPr>
        <w:ind w:left="1134" w:hanging="425"/>
        <w:rPr>
          <w:rFonts w:cs="Times New Roman"/>
        </w:rPr>
      </w:pPr>
      <w:r>
        <w:rPr>
          <w:rFonts w:cs="Times New Roman"/>
        </w:rPr>
        <w:lastRenderedPageBreak/>
        <w:t>Now, they should explain how FAI could lead to osteoarthritis and reduced movement. They can use the key terms that were gathered in the starter activity. Ask some students to share their answer with the class.</w:t>
      </w:r>
    </w:p>
    <w:p w:rsidR="00E66CB6" w:rsidRDefault="00E66CB6" w:rsidP="00E66CB6">
      <w:pPr>
        <w:pStyle w:val="ListParagraph"/>
        <w:ind w:left="1134" w:hanging="425"/>
        <w:rPr>
          <w:rFonts w:cs="Times New Roman"/>
          <w:i/>
        </w:rPr>
      </w:pPr>
      <w:r>
        <w:rPr>
          <w:rFonts w:cs="Times New Roman"/>
          <w:i/>
        </w:rPr>
        <w:tab/>
        <w:t>The rubbing of the bony lump against the cartilage of the ball or socket in the hip will wear away the smooth cartilage. This increases the friction between the ball and socket which reduces the movement of the hip.</w:t>
      </w:r>
    </w:p>
    <w:p w:rsidR="00E66CB6" w:rsidRPr="00E66CB6" w:rsidRDefault="00E66CB6" w:rsidP="00E66CB6">
      <w:pPr>
        <w:pStyle w:val="ListParagraph"/>
        <w:ind w:left="1134" w:hanging="425"/>
        <w:rPr>
          <w:rFonts w:cs="Times New Roman"/>
        </w:rPr>
      </w:pPr>
      <w:r>
        <w:rPr>
          <w:rFonts w:cs="Times New Roman"/>
        </w:rPr>
        <w:tab/>
        <w:t xml:space="preserve">Note: you may wish to end the lesson with a short discussion on why this information should not stop students playing sport - the risk of FAI is very low compared to the risks to health of not exercising </w:t>
      </w:r>
      <w:r w:rsidR="004F3E3A">
        <w:rPr>
          <w:rFonts w:cs="Times New Roman"/>
        </w:rPr>
        <w:t>enough</w:t>
      </w:r>
      <w:r>
        <w:rPr>
          <w:rFonts w:cs="Times New Roman"/>
        </w:rPr>
        <w:t>.</w:t>
      </w:r>
    </w:p>
    <w:p w:rsidR="00A45115" w:rsidRDefault="00A45115" w:rsidP="00A45115">
      <w:pPr>
        <w:pStyle w:val="ListParagraph"/>
        <w:ind w:left="426"/>
        <w:rPr>
          <w:b/>
        </w:rPr>
      </w:pPr>
    </w:p>
    <w:p w:rsidR="004C38B2" w:rsidRDefault="004C38B2" w:rsidP="004C38B2">
      <w:pPr>
        <w:rPr>
          <w:b/>
        </w:rPr>
      </w:pPr>
      <w:proofErr w:type="spellStart"/>
      <w:r>
        <w:rPr>
          <w:b/>
        </w:rPr>
        <w:t>Weblinks</w:t>
      </w:r>
      <w:proofErr w:type="spellEnd"/>
    </w:p>
    <w:p w:rsidR="002F1A13" w:rsidRDefault="008517C4" w:rsidP="00822E6F">
      <w:pPr>
        <w:spacing w:after="0" w:line="264" w:lineRule="auto"/>
      </w:pPr>
      <w:hyperlink r:id="rId8" w:history="1">
        <w:r w:rsidR="002F1A13" w:rsidRPr="00B0476C">
          <w:rPr>
            <w:rStyle w:val="Hyperlink"/>
          </w:rPr>
          <w:t>https://www.youtube.com/watch?v=qlCvKEOZtpo</w:t>
        </w:r>
      </w:hyperlink>
    </w:p>
    <w:p w:rsidR="008F4C29" w:rsidRDefault="002F1A13" w:rsidP="00822E6F">
      <w:pPr>
        <w:spacing w:after="0" w:line="264" w:lineRule="auto"/>
      </w:pPr>
      <w:r>
        <w:t>The first 1:30 of this animation can be used to show how the hip joint works in 3D.</w:t>
      </w:r>
    </w:p>
    <w:p w:rsidR="00966A66" w:rsidRDefault="00966A66" w:rsidP="00822E6F">
      <w:pPr>
        <w:spacing w:after="0" w:line="264" w:lineRule="auto"/>
      </w:pPr>
    </w:p>
    <w:p w:rsidR="002F1A13" w:rsidRDefault="008517C4" w:rsidP="00822E6F">
      <w:pPr>
        <w:spacing w:after="0" w:line="264" w:lineRule="auto"/>
      </w:pPr>
      <w:hyperlink r:id="rId9" w:history="1">
        <w:r w:rsidR="002F1A13" w:rsidRPr="00B0476C">
          <w:rPr>
            <w:rStyle w:val="Hyperlink"/>
          </w:rPr>
          <w:t>http://www.arthritisresearchuk.org/arthritis-information/conditions/osteoarthritis.aspx</w:t>
        </w:r>
      </w:hyperlink>
    </w:p>
    <w:p w:rsidR="002F1A13" w:rsidRDefault="002F1A13" w:rsidP="00822E6F">
      <w:pPr>
        <w:spacing w:after="0" w:line="264" w:lineRule="auto"/>
      </w:pPr>
      <w:r>
        <w:t>Information about osteoarthritis from Arthritis Research.</w:t>
      </w:r>
    </w:p>
    <w:sectPr w:rsidR="002F1A13" w:rsidSect="008562B9">
      <w:headerReference w:type="default" r:id="rId10"/>
      <w:footerReference w:type="default" r:id="rId11"/>
      <w:pgSz w:w="11906" w:h="16838"/>
      <w:pgMar w:top="1818"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69F5" w:rsidRDefault="00A069F5" w:rsidP="00CC2BE1">
      <w:pPr>
        <w:spacing w:after="0" w:line="240" w:lineRule="auto"/>
      </w:pPr>
      <w:r>
        <w:separator/>
      </w:r>
    </w:p>
  </w:endnote>
  <w:endnote w:type="continuationSeparator" w:id="0">
    <w:p w:rsidR="00A069F5" w:rsidRDefault="00A069F5" w:rsidP="00CC2B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AA6" w:rsidRPr="00D20208" w:rsidRDefault="0096182F" w:rsidP="00E76620">
    <w:pPr>
      <w:pStyle w:val="Footer"/>
      <w:rPr>
        <w:color w:val="F79646" w:themeColor="accent6"/>
      </w:rPr>
    </w:pPr>
    <w:r w:rsidRPr="00D20208">
      <w:rPr>
        <w:noProof/>
        <w:color w:val="F79646" w:themeColor="accent6"/>
      </w:rPr>
      <w:drawing>
        <wp:anchor distT="0" distB="0" distL="114300" distR="114300" simplePos="0" relativeHeight="251661312" behindDoc="0" locked="0" layoutInCell="1" allowOverlap="1" wp14:anchorId="50071A1E" wp14:editId="3B81CB1D">
          <wp:simplePos x="0" y="0"/>
          <wp:positionH relativeFrom="margin">
            <wp:posOffset>5877560</wp:posOffset>
          </wp:positionH>
          <wp:positionV relativeFrom="margin">
            <wp:posOffset>8646795</wp:posOffset>
          </wp:positionV>
          <wp:extent cx="694994" cy="691763"/>
          <wp:effectExtent l="19050" t="0" r="9525" b="0"/>
          <wp:wrapSquare wrapText="bothSides"/>
          <wp:docPr id="14" name="Picture 1" descr="2256_ox_brand_blue_pos.png"/>
          <wp:cNvGraphicFramePr/>
          <a:graphic xmlns:a="http://schemas.openxmlformats.org/drawingml/2006/main">
            <a:graphicData uri="http://schemas.openxmlformats.org/drawingml/2006/picture">
              <pic:pic xmlns:pic="http://schemas.openxmlformats.org/drawingml/2006/picture">
                <pic:nvPicPr>
                  <pic:cNvPr id="11" name="Picture 10" descr="2256_ox_brand_blue_pos.png"/>
                  <pic:cNvPicPr>
                    <a:picLocks noChangeAspect="1"/>
                  </pic:cNvPicPr>
                </pic:nvPicPr>
                <pic:blipFill>
                  <a:blip r:embed="rId1" cstate="print"/>
                  <a:stretch>
                    <a:fillRect/>
                  </a:stretch>
                </pic:blipFill>
                <pic:spPr>
                  <a:xfrm>
                    <a:off x="0" y="0"/>
                    <a:ext cx="694994" cy="691763"/>
                  </a:xfrm>
                  <a:prstGeom prst="rect">
                    <a:avLst/>
                  </a:prstGeom>
                </pic:spPr>
              </pic:pic>
            </a:graphicData>
          </a:graphic>
        </wp:anchor>
      </w:drawing>
    </w:r>
    <w:r w:rsidR="00DE4AA6" w:rsidRPr="00D20208">
      <w:rPr>
        <w:noProof/>
        <w:color w:val="F79646" w:themeColor="accent6"/>
      </w:rPr>
      <w:drawing>
        <wp:anchor distT="0" distB="0" distL="114300" distR="114300" simplePos="0" relativeHeight="251663360" behindDoc="0" locked="0" layoutInCell="1" allowOverlap="1" wp14:anchorId="664970DD" wp14:editId="2A7BBA8F">
          <wp:simplePos x="0" y="0"/>
          <wp:positionH relativeFrom="column">
            <wp:posOffset>8964295</wp:posOffset>
          </wp:positionH>
          <wp:positionV relativeFrom="paragraph">
            <wp:posOffset>-349885</wp:posOffset>
          </wp:positionV>
          <wp:extent cx="705485" cy="698500"/>
          <wp:effectExtent l="19050" t="0" r="0" b="0"/>
          <wp:wrapNone/>
          <wp:docPr id="6" name="Picture 5" descr="oxf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xford.png"/>
                  <pic:cNvPicPr/>
                </pic:nvPicPr>
                <pic:blipFill>
                  <a:blip r:embed="rId2"/>
                  <a:stretch>
                    <a:fillRect/>
                  </a:stretch>
                </pic:blipFill>
                <pic:spPr>
                  <a:xfrm>
                    <a:off x="0" y="0"/>
                    <a:ext cx="705485" cy="698500"/>
                  </a:xfrm>
                  <a:prstGeom prst="rect">
                    <a:avLst/>
                  </a:prstGeom>
                </pic:spPr>
              </pic:pic>
            </a:graphicData>
          </a:graphic>
        </wp:anchor>
      </w:drawing>
    </w:r>
    <w:r w:rsidR="00DE4AA6" w:rsidRPr="00D20208">
      <w:rPr>
        <w:noProof/>
        <w:color w:val="F79646" w:themeColor="accent6"/>
      </w:rPr>
      <w:drawing>
        <wp:anchor distT="0" distB="0" distL="114300" distR="114300" simplePos="0" relativeHeight="251662336" behindDoc="0" locked="0" layoutInCell="1" allowOverlap="1" wp14:anchorId="67B0C57B" wp14:editId="0394EF1B">
          <wp:simplePos x="0" y="0"/>
          <wp:positionH relativeFrom="margin">
            <wp:posOffset>5879261</wp:posOffset>
          </wp:positionH>
          <wp:positionV relativeFrom="margin">
            <wp:posOffset>9553024</wp:posOffset>
          </wp:positionV>
          <wp:extent cx="696044" cy="690113"/>
          <wp:effectExtent l="19050" t="0" r="9525" b="0"/>
          <wp:wrapSquare wrapText="bothSides"/>
          <wp:docPr id="5" name="Picture 1" descr="2256_ox_brand_blue_pos.png"/>
          <wp:cNvGraphicFramePr/>
          <a:graphic xmlns:a="http://schemas.openxmlformats.org/drawingml/2006/main">
            <a:graphicData uri="http://schemas.openxmlformats.org/drawingml/2006/picture">
              <pic:pic xmlns:pic="http://schemas.openxmlformats.org/drawingml/2006/picture">
                <pic:nvPicPr>
                  <pic:cNvPr id="11" name="Picture 10" descr="2256_ox_brand_blue_pos.png"/>
                  <pic:cNvPicPr>
                    <a:picLocks noChangeAspect="1"/>
                  </pic:cNvPicPr>
                </pic:nvPicPr>
                <pic:blipFill>
                  <a:blip r:embed="rId1" cstate="print"/>
                  <a:stretch>
                    <a:fillRect/>
                  </a:stretch>
                </pic:blipFill>
                <pic:spPr>
                  <a:xfrm>
                    <a:off x="0" y="0"/>
                    <a:ext cx="695325" cy="695325"/>
                  </a:xfrm>
                  <a:prstGeom prst="rect">
                    <a:avLst/>
                  </a:prstGeom>
                </pic:spPr>
              </pic:pic>
            </a:graphicData>
          </a:graphic>
        </wp:anchor>
      </w:drawing>
    </w:r>
    <w:r w:rsidR="00DE4AA6" w:rsidRPr="00D20208">
      <w:rPr>
        <w:color w:val="F79646" w:themeColor="accent6"/>
      </w:rPr>
      <w:t xml:space="preserve"> </w:t>
    </w:r>
    <w:r w:rsidR="00D20208" w:rsidRPr="00D20208">
      <w:rPr>
        <w:color w:val="F79646" w:themeColor="accent6"/>
      </w:rPr>
      <w:t xml:space="preserve">http://www.oxfordsparks.ox.ac.uk/content/hip-hip-hooray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69F5" w:rsidRDefault="00A069F5" w:rsidP="00CC2BE1">
      <w:pPr>
        <w:spacing w:after="0" w:line="240" w:lineRule="auto"/>
      </w:pPr>
      <w:r>
        <w:separator/>
      </w:r>
    </w:p>
  </w:footnote>
  <w:footnote w:type="continuationSeparator" w:id="0">
    <w:p w:rsidR="00A069F5" w:rsidRDefault="00A069F5" w:rsidP="00CC2B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AA6" w:rsidRPr="008562B9" w:rsidRDefault="00DE4AA6">
    <w:pPr>
      <w:pStyle w:val="Header"/>
    </w:pPr>
    <w:r w:rsidRPr="008562B9">
      <w:rPr>
        <w:noProof/>
      </w:rPr>
      <w:drawing>
        <wp:anchor distT="0" distB="0" distL="114300" distR="114300" simplePos="0" relativeHeight="251659264" behindDoc="1" locked="0" layoutInCell="1" allowOverlap="1">
          <wp:simplePos x="0" y="0"/>
          <wp:positionH relativeFrom="column">
            <wp:posOffset>-491490</wp:posOffset>
          </wp:positionH>
          <wp:positionV relativeFrom="paragraph">
            <wp:posOffset>-449580</wp:posOffset>
          </wp:positionV>
          <wp:extent cx="7105650" cy="923925"/>
          <wp:effectExtent l="19050" t="0" r="0" b="0"/>
          <wp:wrapTopAndBottom/>
          <wp:docPr id="15" name="Picture 2" descr="Screen Shot 2015-07-21 at 11.44.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7-21 at 11.44.31.png"/>
                  <pic:cNvPicPr/>
                </pic:nvPicPr>
                <pic:blipFill>
                  <a:blip r:embed="rId1"/>
                  <a:stretch>
                    <a:fillRect/>
                  </a:stretch>
                </pic:blipFill>
                <pic:spPr>
                  <a:xfrm>
                    <a:off x="0" y="0"/>
                    <a:ext cx="7105650" cy="92392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F66EA"/>
    <w:multiLevelType w:val="hybridMultilevel"/>
    <w:tmpl w:val="7B948134"/>
    <w:lvl w:ilvl="0" w:tplc="3AC4F228">
      <w:start w:val="1"/>
      <w:numFmt w:val="decimal"/>
      <w:lvlText w:val="%1"/>
      <w:lvlJc w:val="left"/>
      <w:pPr>
        <w:ind w:left="360" w:hanging="360"/>
      </w:pPr>
      <w:rPr>
        <w:rFonts w:hint="default"/>
        <w:b/>
        <w:i w:val="0"/>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180"/>
      </w:pPr>
      <w:rPr>
        <w:rFonts w:ascii="Wingdings" w:hAnsi="Wingdings" w:hint="default"/>
        <w:b/>
        <w:i w:val="0"/>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7182094"/>
    <w:multiLevelType w:val="hybridMultilevel"/>
    <w:tmpl w:val="EC3A0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C30B44"/>
    <w:multiLevelType w:val="hybridMultilevel"/>
    <w:tmpl w:val="D8E46548"/>
    <w:lvl w:ilvl="0" w:tplc="2F9AB3B4">
      <w:start w:val="1"/>
      <w:numFmt w:val="decimal"/>
      <w:lvlText w:val="%1."/>
      <w:lvlJc w:val="left"/>
      <w:pPr>
        <w:ind w:left="720" w:hanging="360"/>
      </w:pPr>
      <w:rPr>
        <w:rFonts w:hint="default"/>
        <w:b/>
      </w:rPr>
    </w:lvl>
    <w:lvl w:ilvl="1" w:tplc="08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AC4EF7"/>
    <w:multiLevelType w:val="hybridMultilevel"/>
    <w:tmpl w:val="A2E00F62"/>
    <w:lvl w:ilvl="0" w:tplc="A072D748">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CD1A3B"/>
    <w:multiLevelType w:val="hybridMultilevel"/>
    <w:tmpl w:val="E9A04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D84D43"/>
    <w:multiLevelType w:val="hybridMultilevel"/>
    <w:tmpl w:val="B3265F3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8372DC"/>
    <w:multiLevelType w:val="hybridMultilevel"/>
    <w:tmpl w:val="55704150"/>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4E403257"/>
    <w:multiLevelType w:val="hybridMultilevel"/>
    <w:tmpl w:val="D5AA6BA8"/>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566238FC"/>
    <w:multiLevelType w:val="hybridMultilevel"/>
    <w:tmpl w:val="9FA8A1D6"/>
    <w:lvl w:ilvl="0" w:tplc="0360CDCA">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6DCF6AA6"/>
    <w:multiLevelType w:val="hybridMultilevel"/>
    <w:tmpl w:val="47F8865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0" w15:restartNumberingAfterBreak="0">
    <w:nsid w:val="6E016F3D"/>
    <w:multiLevelType w:val="hybridMultilevel"/>
    <w:tmpl w:val="7A00D3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29D3D6C"/>
    <w:multiLevelType w:val="hybridMultilevel"/>
    <w:tmpl w:val="38AC9D1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76377992"/>
    <w:multiLevelType w:val="hybridMultilevel"/>
    <w:tmpl w:val="63AA0E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2"/>
  </w:num>
  <w:num w:numId="4">
    <w:abstractNumId w:val="10"/>
  </w:num>
  <w:num w:numId="5">
    <w:abstractNumId w:val="6"/>
  </w:num>
  <w:num w:numId="6">
    <w:abstractNumId w:val="1"/>
  </w:num>
  <w:num w:numId="7">
    <w:abstractNumId w:val="9"/>
  </w:num>
  <w:num w:numId="8">
    <w:abstractNumId w:val="5"/>
  </w:num>
  <w:num w:numId="9">
    <w:abstractNumId w:val="7"/>
  </w:num>
  <w:num w:numId="10">
    <w:abstractNumId w:val="8"/>
  </w:num>
  <w:num w:numId="11">
    <w:abstractNumId w:val="3"/>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applyBreakingRules/>
    <w:compatSetting w:name="compatibilityMode" w:uri="http://schemas.microsoft.com/office/word" w:val="12"/>
  </w:compat>
  <w:rsids>
    <w:rsidRoot w:val="004C38B2"/>
    <w:rsid w:val="00056A71"/>
    <w:rsid w:val="00083B5E"/>
    <w:rsid w:val="00094A2B"/>
    <w:rsid w:val="000A0908"/>
    <w:rsid w:val="000A5A6B"/>
    <w:rsid w:val="000D6872"/>
    <w:rsid w:val="000F3122"/>
    <w:rsid w:val="00106784"/>
    <w:rsid w:val="00132C4E"/>
    <w:rsid w:val="00140C87"/>
    <w:rsid w:val="00196DC3"/>
    <w:rsid w:val="001A20CF"/>
    <w:rsid w:val="00204F42"/>
    <w:rsid w:val="00225436"/>
    <w:rsid w:val="00237C67"/>
    <w:rsid w:val="00246F2E"/>
    <w:rsid w:val="0026019D"/>
    <w:rsid w:val="002748B6"/>
    <w:rsid w:val="00282683"/>
    <w:rsid w:val="002F1A13"/>
    <w:rsid w:val="0031757B"/>
    <w:rsid w:val="00345097"/>
    <w:rsid w:val="00354C2D"/>
    <w:rsid w:val="003C6081"/>
    <w:rsid w:val="003C61C6"/>
    <w:rsid w:val="003C79F8"/>
    <w:rsid w:val="003D56BF"/>
    <w:rsid w:val="003F1D4C"/>
    <w:rsid w:val="00405A98"/>
    <w:rsid w:val="0043454A"/>
    <w:rsid w:val="00453142"/>
    <w:rsid w:val="00454528"/>
    <w:rsid w:val="00460948"/>
    <w:rsid w:val="004675CE"/>
    <w:rsid w:val="004749AA"/>
    <w:rsid w:val="004A3734"/>
    <w:rsid w:val="004B4025"/>
    <w:rsid w:val="004B55E3"/>
    <w:rsid w:val="004C38B2"/>
    <w:rsid w:val="004E36ED"/>
    <w:rsid w:val="004F3E3A"/>
    <w:rsid w:val="00585463"/>
    <w:rsid w:val="005A5525"/>
    <w:rsid w:val="005D7114"/>
    <w:rsid w:val="00612CF7"/>
    <w:rsid w:val="0061617B"/>
    <w:rsid w:val="0062763B"/>
    <w:rsid w:val="00634DEE"/>
    <w:rsid w:val="006740A1"/>
    <w:rsid w:val="00685FED"/>
    <w:rsid w:val="006957F6"/>
    <w:rsid w:val="006A1F12"/>
    <w:rsid w:val="006F3580"/>
    <w:rsid w:val="00706017"/>
    <w:rsid w:val="007360F3"/>
    <w:rsid w:val="00761B25"/>
    <w:rsid w:val="007629D2"/>
    <w:rsid w:val="00764314"/>
    <w:rsid w:val="00766037"/>
    <w:rsid w:val="00766A3B"/>
    <w:rsid w:val="007708DF"/>
    <w:rsid w:val="0077367E"/>
    <w:rsid w:val="007B20F2"/>
    <w:rsid w:val="007D1C97"/>
    <w:rsid w:val="007F30EC"/>
    <w:rsid w:val="00822E6F"/>
    <w:rsid w:val="0084125E"/>
    <w:rsid w:val="008562B9"/>
    <w:rsid w:val="0089520E"/>
    <w:rsid w:val="008A3367"/>
    <w:rsid w:val="008A6634"/>
    <w:rsid w:val="008E232D"/>
    <w:rsid w:val="008E31BA"/>
    <w:rsid w:val="008F4C29"/>
    <w:rsid w:val="009400A1"/>
    <w:rsid w:val="0096182F"/>
    <w:rsid w:val="00966A66"/>
    <w:rsid w:val="0097024C"/>
    <w:rsid w:val="0098338F"/>
    <w:rsid w:val="009B29A4"/>
    <w:rsid w:val="009B3EB3"/>
    <w:rsid w:val="009C0EC6"/>
    <w:rsid w:val="009C53E8"/>
    <w:rsid w:val="00A067C1"/>
    <w:rsid w:val="00A069F5"/>
    <w:rsid w:val="00A45115"/>
    <w:rsid w:val="00A827F7"/>
    <w:rsid w:val="00A90E87"/>
    <w:rsid w:val="00A9731F"/>
    <w:rsid w:val="00AA5C5F"/>
    <w:rsid w:val="00AB21DA"/>
    <w:rsid w:val="00AB7560"/>
    <w:rsid w:val="00AB7B3B"/>
    <w:rsid w:val="00AE4B70"/>
    <w:rsid w:val="00AF3596"/>
    <w:rsid w:val="00B021BD"/>
    <w:rsid w:val="00B268BC"/>
    <w:rsid w:val="00B63DF1"/>
    <w:rsid w:val="00BC1D12"/>
    <w:rsid w:val="00BE004F"/>
    <w:rsid w:val="00BE69A3"/>
    <w:rsid w:val="00BF227E"/>
    <w:rsid w:val="00C022A9"/>
    <w:rsid w:val="00C12370"/>
    <w:rsid w:val="00C3299D"/>
    <w:rsid w:val="00C4075E"/>
    <w:rsid w:val="00C44042"/>
    <w:rsid w:val="00C80FDF"/>
    <w:rsid w:val="00C82623"/>
    <w:rsid w:val="00C832F9"/>
    <w:rsid w:val="00C84325"/>
    <w:rsid w:val="00C9270B"/>
    <w:rsid w:val="00C9772C"/>
    <w:rsid w:val="00CC2BE1"/>
    <w:rsid w:val="00CC7E7B"/>
    <w:rsid w:val="00CD34D7"/>
    <w:rsid w:val="00D003EA"/>
    <w:rsid w:val="00D032C3"/>
    <w:rsid w:val="00D20208"/>
    <w:rsid w:val="00D27535"/>
    <w:rsid w:val="00D3537A"/>
    <w:rsid w:val="00D56BC6"/>
    <w:rsid w:val="00D571D1"/>
    <w:rsid w:val="00DC77C6"/>
    <w:rsid w:val="00DD2A26"/>
    <w:rsid w:val="00DE4AA6"/>
    <w:rsid w:val="00E26373"/>
    <w:rsid w:val="00E33A25"/>
    <w:rsid w:val="00E66CB6"/>
    <w:rsid w:val="00E74409"/>
    <w:rsid w:val="00E76620"/>
    <w:rsid w:val="00EA059C"/>
    <w:rsid w:val="00ED0434"/>
    <w:rsid w:val="00ED1F17"/>
    <w:rsid w:val="00F12FDB"/>
    <w:rsid w:val="00F47F2D"/>
    <w:rsid w:val="00F74968"/>
    <w:rsid w:val="00F7730A"/>
    <w:rsid w:val="00F943E7"/>
    <w:rsid w:val="00F95CFB"/>
    <w:rsid w:val="00FB2AC3"/>
    <w:rsid w:val="00FB4552"/>
    <w:rsid w:val="00FE4D51"/>
    <w:rsid w:val="00FE7C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5:docId w15:val="{8B02B566-0646-46AB-81A2-2BDC31A24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8B2"/>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8B2"/>
    <w:pPr>
      <w:ind w:left="720"/>
      <w:contextualSpacing/>
    </w:pPr>
  </w:style>
  <w:style w:type="paragraph" w:styleId="Footer">
    <w:name w:val="footer"/>
    <w:basedOn w:val="Normal"/>
    <w:link w:val="FooterChar"/>
    <w:uiPriority w:val="99"/>
    <w:unhideWhenUsed/>
    <w:rsid w:val="004C38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38B2"/>
    <w:rPr>
      <w:rFonts w:eastAsiaTheme="minorEastAsia"/>
      <w:lang w:eastAsia="en-GB"/>
    </w:rPr>
  </w:style>
  <w:style w:type="character" w:styleId="Hyperlink">
    <w:name w:val="Hyperlink"/>
    <w:basedOn w:val="DefaultParagraphFont"/>
    <w:uiPriority w:val="99"/>
    <w:unhideWhenUsed/>
    <w:rsid w:val="004C38B2"/>
    <w:rPr>
      <w:color w:val="0000FF" w:themeColor="hyperlink"/>
      <w:u w:val="single"/>
    </w:rPr>
  </w:style>
  <w:style w:type="paragraph" w:styleId="BalloonText">
    <w:name w:val="Balloon Text"/>
    <w:basedOn w:val="Normal"/>
    <w:link w:val="BalloonTextChar"/>
    <w:uiPriority w:val="99"/>
    <w:semiHidden/>
    <w:unhideWhenUsed/>
    <w:rsid w:val="004C38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8B2"/>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E33A25"/>
    <w:rPr>
      <w:color w:val="800080" w:themeColor="followedHyperlink"/>
      <w:u w:val="single"/>
    </w:rPr>
  </w:style>
  <w:style w:type="paragraph" w:styleId="Header">
    <w:name w:val="header"/>
    <w:basedOn w:val="Normal"/>
    <w:link w:val="HeaderChar"/>
    <w:uiPriority w:val="99"/>
    <w:unhideWhenUsed/>
    <w:rsid w:val="00246F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6F2E"/>
    <w:rPr>
      <w:rFonts w:eastAsiaTheme="minorEastAsia"/>
      <w:lang w:eastAsia="en-GB"/>
    </w:rPr>
  </w:style>
  <w:style w:type="character" w:styleId="CommentReference">
    <w:name w:val="annotation reference"/>
    <w:basedOn w:val="DefaultParagraphFont"/>
    <w:uiPriority w:val="99"/>
    <w:semiHidden/>
    <w:unhideWhenUsed/>
    <w:rsid w:val="00345097"/>
    <w:rPr>
      <w:sz w:val="16"/>
      <w:szCs w:val="16"/>
    </w:rPr>
  </w:style>
  <w:style w:type="paragraph" w:styleId="CommentText">
    <w:name w:val="annotation text"/>
    <w:basedOn w:val="Normal"/>
    <w:link w:val="CommentTextChar"/>
    <w:uiPriority w:val="99"/>
    <w:semiHidden/>
    <w:unhideWhenUsed/>
    <w:rsid w:val="00345097"/>
    <w:pPr>
      <w:spacing w:line="240" w:lineRule="auto"/>
    </w:pPr>
    <w:rPr>
      <w:sz w:val="20"/>
      <w:szCs w:val="20"/>
    </w:rPr>
  </w:style>
  <w:style w:type="character" w:customStyle="1" w:styleId="CommentTextChar">
    <w:name w:val="Comment Text Char"/>
    <w:basedOn w:val="DefaultParagraphFont"/>
    <w:link w:val="CommentText"/>
    <w:uiPriority w:val="99"/>
    <w:semiHidden/>
    <w:rsid w:val="00345097"/>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345097"/>
    <w:rPr>
      <w:b/>
      <w:bCs/>
    </w:rPr>
  </w:style>
  <w:style w:type="character" w:customStyle="1" w:styleId="CommentSubjectChar">
    <w:name w:val="Comment Subject Char"/>
    <w:basedOn w:val="CommentTextChar"/>
    <w:link w:val="CommentSubject"/>
    <w:uiPriority w:val="99"/>
    <w:semiHidden/>
    <w:rsid w:val="00345097"/>
    <w:rPr>
      <w:rFonts w:eastAsiaTheme="minorEastAsia"/>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qlCvKEOZtp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rthritisresearchuk.org/arthritis-information/conditions/osteoarthritis.aspx"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3</Pages>
  <Words>731</Words>
  <Characters>4170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Young</dc:creator>
  <cp:lastModifiedBy>Michaela Livingstone</cp:lastModifiedBy>
  <cp:revision>5</cp:revision>
  <dcterms:created xsi:type="dcterms:W3CDTF">2016-08-03T14:39:00Z</dcterms:created>
  <dcterms:modified xsi:type="dcterms:W3CDTF">2016-11-12T10:35:00Z</dcterms:modified>
</cp:coreProperties>
</file>