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3AF8" w:rsidRDefault="009A1EFC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7030A0"/>
          <w:sz w:val="50"/>
          <w:szCs w:val="50"/>
        </w:rPr>
        <w:t xml:space="preserve">E Safety </w:t>
      </w:r>
      <w:sdt>
        <w:sdtPr>
          <w:tag w:val="goog_rdk_0"/>
          <w:id w:val="-594093707"/>
        </w:sdtPr>
        <w:sdtEndPr/>
        <w:sdtContent/>
      </w:sdt>
    </w:p>
    <w:p w14:paraId="00000002" w14:textId="77777777" w:rsidR="00E23AF8" w:rsidRDefault="009A1EFC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r>
        <w:rPr>
          <w:rFonts w:ascii="Tahoma" w:eastAsia="Tahoma" w:hAnsi="Tahoma" w:cs="Tahoma"/>
          <w:b/>
          <w:color w:val="7030A0"/>
          <w:sz w:val="50"/>
          <w:szCs w:val="50"/>
        </w:rPr>
        <w:t>Scenarios</w:t>
      </w:r>
    </w:p>
    <w:p w14:paraId="00000003" w14:textId="77777777" w:rsidR="00E23AF8" w:rsidRDefault="00E23AF8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04" w14:textId="77777777" w:rsidR="00E23AF8" w:rsidRDefault="009A1EFC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OVERVIEW</w:t>
      </w:r>
    </w:p>
    <w:p w14:paraId="00000005" w14:textId="77777777" w:rsidR="00E23AF8" w:rsidRDefault="00E23AF8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6" w14:textId="77777777" w:rsidR="00E23AF8" w:rsidRDefault="009A1EFC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In this activity </w:t>
      </w:r>
      <w:r>
        <w:rPr>
          <w:rFonts w:ascii="Tahoma" w:eastAsia="Tahoma" w:hAnsi="Tahoma" w:cs="Tahoma"/>
          <w:color w:val="000000"/>
          <w:sz w:val="20"/>
          <w:szCs w:val="20"/>
        </w:rPr>
        <w:t>children will discuss the dangers of online situations and think of ways to avoid these.  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There are a set of e-safety scenario cards in the downloadable files. This is a chance for anyone in your household to be joining in and discussing impact. </w:t>
      </w:r>
    </w:p>
    <w:p w14:paraId="00000007" w14:textId="77777777" w:rsidR="00E23AF8" w:rsidRDefault="00E23AF8">
      <w:pPr>
        <w:rPr>
          <w:rFonts w:ascii="Tahoma" w:eastAsia="Tahoma" w:hAnsi="Tahoma" w:cs="Tahoma"/>
          <w:color w:val="7030A0"/>
          <w:sz w:val="22"/>
          <w:szCs w:val="22"/>
        </w:rPr>
      </w:pPr>
    </w:p>
    <w:p w14:paraId="00000008" w14:textId="77777777" w:rsidR="00E23AF8" w:rsidRDefault="009A1EFC">
      <w:pPr>
        <w:rPr>
          <w:rFonts w:ascii="Tahoma" w:eastAsia="Tahoma" w:hAnsi="Tahoma" w:cs="Tahoma"/>
          <w:b/>
          <w:color w:val="7030A0"/>
          <w:sz w:val="22"/>
          <w:szCs w:val="22"/>
        </w:rPr>
      </w:pPr>
      <w:r>
        <w:rPr>
          <w:rFonts w:ascii="Tahoma" w:eastAsia="Tahoma" w:hAnsi="Tahoma" w:cs="Tahoma"/>
          <w:b/>
          <w:color w:val="7030A0"/>
          <w:sz w:val="22"/>
          <w:szCs w:val="22"/>
        </w:rPr>
        <w:t xml:space="preserve">DOWNLOADABLE RESOURCES </w:t>
      </w:r>
    </w:p>
    <w:p w14:paraId="00000009" w14:textId="77777777" w:rsidR="00E23AF8" w:rsidRDefault="00E23AF8">
      <w:pPr>
        <w:rPr>
          <w:rFonts w:ascii="Tahoma" w:eastAsia="Tahoma" w:hAnsi="Tahoma" w:cs="Tahoma"/>
          <w:b/>
          <w:color w:val="7030A0"/>
          <w:sz w:val="22"/>
          <w:szCs w:val="22"/>
        </w:rPr>
      </w:pPr>
    </w:p>
    <w:p w14:paraId="0000000A" w14:textId="77777777" w:rsidR="00E23AF8" w:rsidRDefault="009A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E- Safety scenario cards</w:t>
      </w:r>
    </w:p>
    <w:p w14:paraId="0000000B" w14:textId="77777777" w:rsidR="00E23AF8" w:rsidRDefault="009A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SMART rules  </w:t>
      </w:r>
    </w:p>
    <w:p w14:paraId="0000000C" w14:textId="77777777" w:rsidR="00E23AF8" w:rsidRDefault="00E23A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000000D" w14:textId="77777777" w:rsidR="00E23AF8" w:rsidRDefault="009A1EFC">
      <w:pPr>
        <w:rPr>
          <w:rFonts w:ascii="Tahoma" w:eastAsia="Tahoma" w:hAnsi="Tahoma" w:cs="Tahoma"/>
          <w:b/>
          <w:color w:val="7030A0"/>
          <w:sz w:val="22"/>
          <w:szCs w:val="22"/>
        </w:rPr>
      </w:pPr>
      <w:r>
        <w:rPr>
          <w:rFonts w:ascii="Tahoma" w:eastAsia="Tahoma" w:hAnsi="Tahoma" w:cs="Tahoma"/>
          <w:b/>
          <w:color w:val="7030A0"/>
          <w:sz w:val="22"/>
          <w:szCs w:val="22"/>
        </w:rPr>
        <w:t>LESSON SEQUENCE</w:t>
      </w:r>
    </w:p>
    <w:p w14:paraId="0000000E" w14:textId="77777777" w:rsidR="00E23AF8" w:rsidRDefault="00E23AF8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0F" w14:textId="77777777" w:rsidR="00E23AF8" w:rsidRDefault="009A1EFC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  <w:t>Possible Activity Ideas</w:t>
      </w:r>
    </w:p>
    <w:p w14:paraId="00000010" w14:textId="77777777" w:rsidR="00E23AF8" w:rsidRDefault="009A1EFC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br/>
        <w:t>You can pick and choose whichever activity you want to do, or even try out a few of these.</w:t>
      </w:r>
    </w:p>
    <w:p w14:paraId="00000011" w14:textId="77777777" w:rsidR="00E23AF8" w:rsidRDefault="00E23AF8">
      <w:pPr>
        <w:rPr>
          <w:rFonts w:ascii="Tahoma" w:eastAsia="Tahoma" w:hAnsi="Tahoma" w:cs="Tahoma"/>
          <w:color w:val="000000"/>
          <w:sz w:val="22"/>
          <w:szCs w:val="22"/>
        </w:rPr>
      </w:pPr>
    </w:p>
    <w:p w14:paraId="00000012" w14:textId="77777777" w:rsidR="00E23AF8" w:rsidRDefault="009A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0"/>
          <w:szCs w:val="20"/>
        </w:rPr>
        <w:t>Can we discuss</w:t>
      </w:r>
      <w:proofErr w:type="gramStart"/>
      <w:r>
        <w:rPr>
          <w:rFonts w:ascii="Tahoma" w:eastAsia="Tahoma" w:hAnsi="Tahoma" w:cs="Tahoma"/>
          <w:b/>
          <w:color w:val="7030A0"/>
          <w:sz w:val="20"/>
          <w:szCs w:val="20"/>
        </w:rPr>
        <w:t>?</w:t>
      </w:r>
      <w:r>
        <w:rPr>
          <w:rFonts w:ascii="Tahoma" w:eastAsia="Tahoma" w:hAnsi="Tahoma" w:cs="Tahoma"/>
          <w:color w:val="7030A0"/>
          <w:sz w:val="20"/>
          <w:szCs w:val="20"/>
        </w:rPr>
        <w:t>:</w:t>
      </w:r>
      <w:proofErr w:type="gramEnd"/>
      <w:r>
        <w:rPr>
          <w:rFonts w:ascii="Tahoma" w:eastAsia="Tahoma" w:hAnsi="Tahoma" w:cs="Tahoma"/>
          <w:color w:val="7030A0"/>
          <w:sz w:val="22"/>
          <w:szCs w:val="22"/>
        </w:rPr>
        <w:t> </w:t>
      </w:r>
      <w:r>
        <w:rPr>
          <w:rFonts w:ascii="Tahoma" w:eastAsia="Tahoma" w:hAnsi="Tahoma" w:cs="Tahoma"/>
          <w:color w:val="000000"/>
          <w:sz w:val="22"/>
          <w:szCs w:val="22"/>
        </w:rPr>
        <w:t>Choose an appropriate scenario card and think about how you would deal with the situation. Remember, you as a child may think differently to adults and that’s a healthy discussion point too- do children understand the dangers better because they have learn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t about it in school? Do adults have the experience of the world around them and are more aware of the dangers from what they have read or heard? </w:t>
      </w:r>
    </w:p>
    <w:p w14:paraId="00000013" w14:textId="77777777" w:rsidR="00E23AF8" w:rsidRDefault="00E23A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14" w14:textId="77777777" w:rsidR="00E23AF8" w:rsidRDefault="009A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0"/>
          <w:szCs w:val="20"/>
        </w:rPr>
        <w:t>Will there be consequences?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As a whole household or in pairs, discuss a selection of the cards: list both th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e possible risks and consequences and possible actions. Share your ideas to the rest of the household members. </w:t>
      </w:r>
    </w:p>
    <w:p w14:paraId="00000015" w14:textId="77777777" w:rsidR="00E23AF8" w:rsidRDefault="00E23A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16" w14:textId="77777777" w:rsidR="00E23AF8" w:rsidRDefault="009A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0"/>
          <w:szCs w:val="20"/>
        </w:rPr>
        <w:t>Can you act it out?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Allocate a card to small group to build a short dramatic scene which ‘tells the issue’. Then get another group to instruct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them with some acting ideas around how to resolve or take action. </w:t>
      </w:r>
      <w:r>
        <w:rPr>
          <w:rFonts w:ascii="Tahoma" w:eastAsia="Tahoma" w:hAnsi="Tahoma" w:cs="Tahoma"/>
          <w:color w:val="000000"/>
          <w:sz w:val="22"/>
          <w:szCs w:val="22"/>
        </w:rPr>
        <w:br/>
        <w:t>5. </w:t>
      </w:r>
      <w:r>
        <w:rPr>
          <w:rFonts w:ascii="Tahoma" w:eastAsia="Tahoma" w:hAnsi="Tahoma" w:cs="Tahoma"/>
          <w:color w:val="000000"/>
          <w:sz w:val="20"/>
          <w:szCs w:val="20"/>
        </w:rPr>
        <w:t>Share it.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 Children can design a poster, animation, video or even a blog that provides advice to others around the issue(s) highlighted on the card(s). 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00000017" w14:textId="77777777" w:rsidR="00E23AF8" w:rsidRDefault="009A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7030A0"/>
          <w:sz w:val="20"/>
          <w:szCs w:val="20"/>
        </w:rPr>
        <w:t>What are the</w:t>
      </w:r>
      <w:r>
        <w:rPr>
          <w:rFonts w:ascii="Tahoma" w:eastAsia="Tahoma" w:hAnsi="Tahoma" w:cs="Tahoma"/>
          <w:b/>
          <w:color w:val="7030A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7030A0"/>
          <w:sz w:val="20"/>
          <w:szCs w:val="20"/>
        </w:rPr>
        <w:t>r</w:t>
      </w:r>
      <w:r>
        <w:rPr>
          <w:rFonts w:ascii="Tahoma" w:eastAsia="Tahoma" w:hAnsi="Tahoma" w:cs="Tahoma"/>
          <w:b/>
          <w:color w:val="7030A0"/>
          <w:sz w:val="20"/>
          <w:szCs w:val="20"/>
        </w:rPr>
        <w:t>isks</w:t>
      </w:r>
      <w:r>
        <w:rPr>
          <w:rFonts w:ascii="Tahoma" w:eastAsia="Tahoma" w:hAnsi="Tahoma" w:cs="Tahoma"/>
          <w:b/>
          <w:color w:val="7030A0"/>
          <w:sz w:val="20"/>
          <w:szCs w:val="20"/>
        </w:rPr>
        <w:t>?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Print out the cards (or read each one out) and put them into the following piles.  </w:t>
      </w:r>
    </w:p>
    <w:p w14:paraId="00000018" w14:textId="77777777" w:rsidR="00E23AF8" w:rsidRDefault="009A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7030A0"/>
          <w:sz w:val="20"/>
          <w:szCs w:val="20"/>
        </w:rPr>
        <w:t>No danger or little danger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> [</w:t>
      </w:r>
      <w:r>
        <w:rPr>
          <w:rFonts w:ascii="Tahoma" w:eastAsia="Tahoma" w:hAnsi="Tahoma" w:cs="Tahoma"/>
          <w:sz w:val="22"/>
          <w:szCs w:val="22"/>
        </w:rPr>
        <w:t>Continue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ahead – </w:t>
      </w:r>
      <w:r>
        <w:rPr>
          <w:rFonts w:ascii="Tahoma" w:eastAsia="Tahoma" w:hAnsi="Tahoma" w:cs="Tahoma"/>
          <w:sz w:val="22"/>
          <w:szCs w:val="22"/>
        </w:rPr>
        <w:t>you’re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OK] </w:t>
      </w:r>
    </w:p>
    <w:p w14:paraId="00000019" w14:textId="77777777" w:rsidR="00E23AF8" w:rsidRDefault="009A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</w:t>
      </w:r>
      <w:r>
        <w:rPr>
          <w:rFonts w:ascii="Tahoma" w:eastAsia="Tahoma" w:hAnsi="Tahoma" w:cs="Tahoma"/>
          <w:color w:val="7030A0"/>
          <w:sz w:val="20"/>
          <w:szCs w:val="20"/>
        </w:rPr>
        <w:t>ook at your SMART rules</w:t>
      </w:r>
      <w:r>
        <w:rPr>
          <w:rFonts w:ascii="Tahoma" w:eastAsia="Tahoma" w:hAnsi="Tahoma" w:cs="Tahoma"/>
          <w:color w:val="7030A0"/>
          <w:sz w:val="22"/>
          <w:szCs w:val="22"/>
        </w:rPr>
        <w:t> </w:t>
      </w:r>
      <w:r>
        <w:rPr>
          <w:rFonts w:ascii="Tahoma" w:eastAsia="Tahoma" w:hAnsi="Tahoma" w:cs="Tahoma"/>
          <w:color w:val="000000"/>
          <w:sz w:val="22"/>
          <w:szCs w:val="22"/>
        </w:rPr>
        <w:t>[Stop! Don’t reply or respond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Do</w:t>
      </w:r>
      <w:r>
        <w:rPr>
          <w:rFonts w:ascii="Tahoma" w:eastAsia="Tahoma" w:hAnsi="Tahoma" w:cs="Tahoma"/>
          <w:sz w:val="22"/>
          <w:szCs w:val="22"/>
        </w:rPr>
        <w:t xml:space="preserve"> no</w:t>
      </w:r>
      <w:r>
        <w:rPr>
          <w:rFonts w:ascii="Tahoma" w:eastAsia="Tahoma" w:hAnsi="Tahoma" w:cs="Tahoma"/>
          <w:color w:val="000000"/>
          <w:sz w:val="22"/>
          <w:szCs w:val="22"/>
        </w:rPr>
        <w:t>t go ahead with the action] </w:t>
      </w:r>
    </w:p>
    <w:p w14:paraId="0000001A" w14:textId="77777777" w:rsidR="00E23AF8" w:rsidRDefault="009A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7030A0"/>
          <w:sz w:val="20"/>
          <w:szCs w:val="20"/>
        </w:rPr>
        <w:t>Report!</w:t>
      </w:r>
      <w:r>
        <w:rPr>
          <w:rFonts w:ascii="Tahoma" w:eastAsia="Tahoma" w:hAnsi="Tahoma" w:cs="Tahoma"/>
          <w:color w:val="7030A0"/>
          <w:sz w:val="22"/>
          <w:szCs w:val="22"/>
        </w:rPr>
        <w:t> </w:t>
      </w:r>
      <w:r>
        <w:rPr>
          <w:rFonts w:ascii="Tahoma" w:eastAsia="Tahoma" w:hAnsi="Tahoma" w:cs="Tahoma"/>
          <w:color w:val="000000"/>
          <w:sz w:val="22"/>
          <w:szCs w:val="22"/>
        </w:rPr>
        <w:t>[Tell teacher / parent / responsible adult]</w:t>
      </w:r>
    </w:p>
    <w:p w14:paraId="0000001B" w14:textId="77777777" w:rsidR="00E23AF8" w:rsidRDefault="009A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7030A0"/>
          <w:sz w:val="20"/>
          <w:szCs w:val="20"/>
        </w:rPr>
        <w:t>Report to service provider</w:t>
      </w:r>
      <w:r>
        <w:rPr>
          <w:rFonts w:ascii="Tahoma" w:eastAsia="Tahoma" w:hAnsi="Tahoma" w:cs="Tahoma"/>
          <w:color w:val="7030A0"/>
          <w:sz w:val="22"/>
          <w:szCs w:val="22"/>
        </w:rPr>
        <w:t> </w:t>
      </w:r>
      <w:r>
        <w:rPr>
          <w:rFonts w:ascii="Tahoma" w:eastAsia="Tahoma" w:hAnsi="Tahoma" w:cs="Tahoma"/>
          <w:color w:val="000000"/>
          <w:sz w:val="22"/>
          <w:szCs w:val="22"/>
        </w:rPr>
        <w:t>[phone company, Internet Service Provider] </w:t>
      </w:r>
    </w:p>
    <w:p w14:paraId="0000001C" w14:textId="77777777" w:rsidR="00E23AF8" w:rsidRDefault="009A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7030A0"/>
          <w:sz w:val="20"/>
          <w:szCs w:val="20"/>
        </w:rPr>
        <w:t>Report -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 it’s abuse! </w:t>
      </w:r>
      <w:r>
        <w:rPr>
          <w:rFonts w:ascii="Tahoma" w:eastAsia="Tahoma" w:hAnsi="Tahoma" w:cs="Tahoma"/>
          <w:color w:val="000000"/>
          <w:sz w:val="22"/>
          <w:szCs w:val="22"/>
        </w:rPr>
        <w:t>[to CEOP http://ceop.police.uk/safety-centre]  </w:t>
      </w:r>
      <w:r>
        <w:rPr>
          <w:rFonts w:ascii="Tahoma" w:eastAsia="Tahoma" w:hAnsi="Tahoma" w:cs="Tahoma"/>
          <w:color w:val="000000"/>
          <w:sz w:val="20"/>
          <w:szCs w:val="20"/>
        </w:rPr>
        <w:t>Why did you make each decision? Explain. What do the other people in your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home think? </w:t>
      </w:r>
    </w:p>
    <w:p w14:paraId="0000001D" w14:textId="77777777" w:rsidR="00E23AF8" w:rsidRDefault="00E23AF8">
      <w:pPr>
        <w:rPr>
          <w:rFonts w:ascii="Tahoma" w:eastAsia="Tahoma" w:hAnsi="Tahoma" w:cs="Tahoma"/>
          <w:sz w:val="22"/>
          <w:szCs w:val="22"/>
        </w:rPr>
      </w:pPr>
    </w:p>
    <w:sectPr w:rsidR="00E23AF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19CD"/>
    <w:multiLevelType w:val="multilevel"/>
    <w:tmpl w:val="1A4C190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773296"/>
    <w:multiLevelType w:val="multilevel"/>
    <w:tmpl w:val="D090CCF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A50D46"/>
    <w:multiLevelType w:val="multilevel"/>
    <w:tmpl w:val="DB3A0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F8"/>
    <w:rsid w:val="009A1EFC"/>
    <w:rsid w:val="00E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B4524-57AB-41E7-89B4-DE14CB7A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2A"/>
  </w:style>
  <w:style w:type="paragraph" w:styleId="Heading1">
    <w:name w:val="heading 1"/>
    <w:basedOn w:val="Normal"/>
    <w:link w:val="Heading1Char"/>
    <w:uiPriority w:val="9"/>
    <w:qFormat/>
    <w:rsid w:val="0026232A"/>
    <w:pPr>
      <w:widowControl w:val="0"/>
      <w:autoSpaceDE w:val="0"/>
      <w:autoSpaceDN w:val="0"/>
      <w:ind w:left="580"/>
      <w:outlineLvl w:val="0"/>
    </w:pPr>
    <w:rPr>
      <w:rFonts w:ascii="Arial" w:eastAsia="Arial" w:hAnsi="Arial" w:cs="Arial"/>
      <w:b/>
      <w:bCs/>
      <w:sz w:val="29"/>
      <w:szCs w:val="29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6232A"/>
    <w:pPr>
      <w:widowControl w:val="0"/>
      <w:autoSpaceDE w:val="0"/>
      <w:autoSpaceDN w:val="0"/>
      <w:ind w:left="580"/>
    </w:pPr>
    <w:rPr>
      <w:rFonts w:ascii="Arial" w:eastAsia="Arial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26232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6232A"/>
    <w:rPr>
      <w:rFonts w:ascii="Arial" w:eastAsia="Arial" w:hAnsi="Arial" w:cs="Arial"/>
      <w:b/>
      <w:bCs/>
      <w:sz w:val="29"/>
      <w:szCs w:val="29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232A"/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A3416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r759ZTYDSG2G8pvXMAWEC5yQEXg==">AMUW2mXCYgSF070ynYrFsYkvP0lbgY5J6ha8/tP4U+jg7udnu0uvgKFsmgbEdjlREzGrLlefiovsNeiJwQHKQWOs5woOWco47xgbCPkJTLj4bC7paxEvocY=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 Learning Ltd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Munshi</dc:creator>
  <cp:lastModifiedBy>Jessica Morley</cp:lastModifiedBy>
  <cp:revision>2</cp:revision>
  <dcterms:created xsi:type="dcterms:W3CDTF">2020-07-06T10:27:00Z</dcterms:created>
  <dcterms:modified xsi:type="dcterms:W3CDTF">2020-07-06T10:27:00Z</dcterms:modified>
</cp:coreProperties>
</file>