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792</wp:posOffset>
            </wp:positionH>
            <wp:positionV relativeFrom="page">
              <wp:posOffset>9702558</wp:posOffset>
            </wp:positionV>
            <wp:extent cx="7558412" cy="9894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412" cy="98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pict>
          <v:group style="position:absolute;margin-left:28.3466pt;margin-top:-5.304252pt;width:53.55pt;height:53.45pt;mso-position-horizontal-relative:page;mso-position-vertical-relative:paragraph;z-index:15729152" id="docshapegroup1" coordorigin="567,-106" coordsize="1071,1069">
            <v:shape style="position:absolute;left:656;top:-107;width:893;height:369" id="docshape2" coordorigin="657,-106" coordsize="893,369" path="m1534,-106l1472,-48,1406,9,1338,62,1272,108,1209,145,1151,169,1101,178,1050,170,992,147,929,111,864,65,798,12,733,-46,671,-106,657,-94,712,-29,770,35,829,95,889,149,948,195,1004,231,1102,262,1152,251,1211,221,1275,175,1344,117,1414,51,1483,-21,1549,-93,1534,-106xe" filled="true" fillcolor="#70b62c" stroked="false">
              <v:path arrowok="t"/>
              <v:fill type="solid"/>
            </v:shape>
            <v:shape style="position:absolute;left:566;top:-17;width:369;height:893" id="docshape3" coordorigin="567,-17" coordsize="369,893" path="m580,-17l567,-1,625,61,682,127,735,194,782,260,818,324,842,381,851,431,843,483,820,541,784,603,739,668,686,734,628,799,568,861,580,876,644,821,708,763,768,703,823,643,869,585,905,529,936,431,924,381,894,322,848,257,790,188,724,118,652,49,580,-17xe" filled="true" fillcolor="#cf1c4a" stroked="false">
              <v:path arrowok="t"/>
              <v:fill type="solid"/>
            </v:shape>
            <v:shape style="position:absolute;left:1267;top:-18;width:370;height:893" id="docshape4" coordorigin="1268,-17" coordsize="370,893" path="m1625,-17l1560,38,1496,96,1436,155,1382,215,1335,273,1299,329,1268,427,1279,477,1309,536,1355,601,1413,670,1479,740,1550,810,1623,875,1635,860,1577,798,1520,732,1467,664,1421,598,1385,534,1361,477,1352,427,1360,375,1384,317,1420,255,1465,190,1519,124,1577,59,1637,-3,1625,-17xe" filled="true" fillcolor="#fecd00" stroked="false">
              <v:path arrowok="t"/>
              <v:fill type="solid"/>
            </v:shape>
            <v:shape style="position:absolute;left:657;top:594;width:893;height:369" id="docshape5" coordorigin="657,594" coordsize="893,369" path="m1105,594l996,636,931,682,862,740,792,806,723,878,657,950,672,963,735,905,801,848,868,795,934,748,998,712,1055,688,1105,679,1157,687,1215,710,1277,746,1342,791,1408,844,1473,902,1535,963,1550,951,1495,886,1436,822,1377,762,1317,708,1259,661,1203,626,1151,603,1105,594xe" filled="true" fillcolor="#10adda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5084089</wp:posOffset>
            </wp:positionH>
            <wp:positionV relativeFrom="paragraph">
              <wp:posOffset>-50046</wp:posOffset>
            </wp:positionV>
            <wp:extent cx="2154440" cy="6441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40" cy="64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7B7B"/>
          <w:spacing w:val="-4"/>
        </w:rPr>
        <w:t>STEM</w:t>
      </w:r>
    </w:p>
    <w:p>
      <w:pPr>
        <w:pStyle w:val="BodyText"/>
        <w:spacing w:line="223" w:lineRule="exact"/>
        <w:ind w:left="1282"/>
        <w:rPr>
          <w:rFonts w:ascii="Bliss"/>
        </w:rPr>
      </w:pPr>
      <w:r>
        <w:rPr>
          <w:rFonts w:ascii="Bliss"/>
          <w:color w:val="7C7B7B"/>
          <w:spacing w:val="-2"/>
        </w:rPr>
        <w:t>LEARNING</w:t>
      </w:r>
    </w:p>
    <w:p>
      <w:pPr>
        <w:pStyle w:val="BodyText"/>
        <w:rPr>
          <w:rFonts w:ascii="Bliss"/>
          <w:sz w:val="20"/>
        </w:rPr>
      </w:pPr>
    </w:p>
    <w:p>
      <w:pPr>
        <w:pStyle w:val="BodyText"/>
        <w:rPr>
          <w:rFonts w:ascii="Bliss"/>
          <w:sz w:val="20"/>
        </w:rPr>
      </w:pPr>
    </w:p>
    <w:p>
      <w:pPr>
        <w:pStyle w:val="BodyText"/>
        <w:spacing w:before="4"/>
        <w:rPr>
          <w:rFonts w:ascii="Bliss"/>
          <w:sz w:val="23"/>
        </w:rPr>
      </w:pPr>
      <w:r>
        <w:rPr/>
        <w:pict>
          <v:group style="position:absolute;margin-left:28.2481pt;margin-top:12.932564pt;width:354.35pt;height:49.55pt;mso-position-horizontal-relative:page;mso-position-vertical-relative:paragraph;z-index:-15728640;mso-wrap-distance-left:0;mso-wrap-distance-right:0" id="docshapegroup6" coordorigin="565,259" coordsize="7087,991">
            <v:shape style="position:absolute;left:564;top:258;width:7087;height:991" id="docshape7" coordorigin="565,259" coordsize="7087,991" path="m7538,259l678,259,634,268,598,292,574,328,565,372,565,1135,574,1179,598,1216,634,1240,678,1249,7538,1249,7583,1240,7619,1216,7643,1179,7652,1135,7652,372,7643,328,7619,292,7583,268,7538,259xe" filled="true" fillcolor="#004461" stroked="false">
              <v:path arrowok="t"/>
              <v:fill opacity="13107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4;top:258;width:7087;height:991" type="#_x0000_t202" id="docshape8" filled="false" stroked="false">
              <v:textbox inset="0,0,0,0">
                <w:txbxContent>
                  <w:p>
                    <w:pPr>
                      <w:spacing w:before="166"/>
                      <w:ind w:left="28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4461"/>
                        <w:sz w:val="28"/>
                      </w:rPr>
                      <w:t>Student </w:t>
                    </w:r>
                    <w:r>
                      <w:rPr>
                        <w:b/>
                        <w:color w:val="004461"/>
                        <w:spacing w:val="-2"/>
                        <w:sz w:val="28"/>
                      </w:rPr>
                      <w:t>sheet</w:t>
                    </w:r>
                  </w:p>
                  <w:p>
                    <w:pPr>
                      <w:spacing w:before="14"/>
                      <w:ind w:left="28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4461"/>
                        <w:sz w:val="28"/>
                      </w:rPr>
                      <w:t>Flood</w:t>
                    </w:r>
                    <w:r>
                      <w:rPr>
                        <w:color w:val="004461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Management</w:t>
                    </w:r>
                    <w:r>
                      <w:rPr>
                        <w:color w:val="004461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System</w:t>
                    </w:r>
                    <w:r>
                      <w:rPr>
                        <w:color w:val="004461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Evaluation</w:t>
                    </w:r>
                    <w:r>
                      <w:rPr>
                        <w:color w:val="004461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(Full</w:t>
                    </w:r>
                    <w:r>
                      <w:rPr>
                        <w:color w:val="004461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4461"/>
                        <w:spacing w:val="-2"/>
                        <w:sz w:val="28"/>
                      </w:rPr>
                      <w:t>version)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Bliss"/>
          <w:sz w:val="14"/>
        </w:rPr>
      </w:pPr>
    </w:p>
    <w:p>
      <w:pPr>
        <w:pStyle w:val="BodyText"/>
        <w:spacing w:before="92"/>
        <w:ind w:left="113"/>
      </w:pPr>
      <w:r>
        <w:rPr>
          <w:color w:val="3C3C3B"/>
        </w:rPr>
        <w:t>Use</w:t>
      </w:r>
      <w:r>
        <w:rPr>
          <w:color w:val="3C3C3B"/>
          <w:spacing w:val="-5"/>
        </w:rPr>
        <w:t> </w:t>
      </w:r>
      <w:r>
        <w:rPr>
          <w:color w:val="3C3C3B"/>
        </w:rPr>
        <w:t>this</w:t>
      </w:r>
      <w:r>
        <w:rPr>
          <w:color w:val="3C3C3B"/>
          <w:spacing w:val="-1"/>
        </w:rPr>
        <w:t> </w:t>
      </w:r>
      <w:r>
        <w:rPr>
          <w:color w:val="3C3C3B"/>
        </w:rPr>
        <w:t>sheet</w:t>
      </w:r>
      <w:r>
        <w:rPr>
          <w:color w:val="3C3C3B"/>
          <w:spacing w:val="-2"/>
        </w:rPr>
        <w:t> </w:t>
      </w:r>
      <w:r>
        <w:rPr>
          <w:color w:val="3C3C3B"/>
        </w:rPr>
        <w:t>to</w:t>
      </w:r>
      <w:r>
        <w:rPr>
          <w:color w:val="3C3C3B"/>
          <w:spacing w:val="-1"/>
        </w:rPr>
        <w:t> </w:t>
      </w:r>
      <w:r>
        <w:rPr>
          <w:color w:val="3C3C3B"/>
        </w:rPr>
        <w:t>look</w:t>
      </w:r>
      <w:r>
        <w:rPr>
          <w:color w:val="3C3C3B"/>
          <w:spacing w:val="-2"/>
        </w:rPr>
        <w:t> </w:t>
      </w:r>
      <w:r>
        <w:rPr>
          <w:color w:val="3C3C3B"/>
        </w:rPr>
        <w:t>at</w:t>
      </w:r>
      <w:r>
        <w:rPr>
          <w:color w:val="3C3C3B"/>
          <w:spacing w:val="-3"/>
        </w:rPr>
        <w:t> </w:t>
      </w:r>
      <w:r>
        <w:rPr>
          <w:color w:val="3C3C3B"/>
        </w:rPr>
        <w:t>each</w:t>
      </w:r>
      <w:r>
        <w:rPr>
          <w:color w:val="3C3C3B"/>
          <w:spacing w:val="-2"/>
        </w:rPr>
        <w:t> </w:t>
      </w:r>
      <w:r>
        <w:rPr>
          <w:color w:val="3C3C3B"/>
        </w:rPr>
        <w:t>of</w:t>
      </w:r>
      <w:r>
        <w:rPr>
          <w:color w:val="3C3C3B"/>
          <w:spacing w:val="-2"/>
        </w:rPr>
        <w:t> </w:t>
      </w:r>
      <w:r>
        <w:rPr>
          <w:color w:val="3C3C3B"/>
        </w:rPr>
        <w:t>the</w:t>
      </w:r>
      <w:r>
        <w:rPr>
          <w:color w:val="3C3C3B"/>
          <w:spacing w:val="-2"/>
        </w:rPr>
        <w:t> </w:t>
      </w:r>
      <w:r>
        <w:rPr>
          <w:color w:val="3C3C3B"/>
        </w:rPr>
        <w:t>flood</w:t>
      </w:r>
      <w:r>
        <w:rPr>
          <w:color w:val="3C3C3B"/>
          <w:spacing w:val="-1"/>
        </w:rPr>
        <w:t> </w:t>
      </w:r>
      <w:r>
        <w:rPr>
          <w:color w:val="3C3C3B"/>
        </w:rPr>
        <w:t>management</w:t>
      </w:r>
      <w:r>
        <w:rPr>
          <w:color w:val="3C3C3B"/>
          <w:spacing w:val="-1"/>
        </w:rPr>
        <w:t> </w:t>
      </w:r>
      <w:r>
        <w:rPr>
          <w:color w:val="3C3C3B"/>
        </w:rPr>
        <w:t>systems</w:t>
      </w:r>
      <w:r>
        <w:rPr>
          <w:color w:val="3C3C3B"/>
          <w:spacing w:val="-2"/>
        </w:rPr>
        <w:t> </w:t>
      </w:r>
      <w:r>
        <w:rPr>
          <w:color w:val="3C3C3B"/>
        </w:rPr>
        <w:t>and</w:t>
      </w:r>
      <w:r>
        <w:rPr>
          <w:color w:val="3C3C3B"/>
          <w:spacing w:val="-2"/>
        </w:rPr>
        <w:t> </w:t>
      </w:r>
      <w:r>
        <w:rPr>
          <w:color w:val="3C3C3B"/>
        </w:rPr>
        <w:t>consider</w:t>
      </w:r>
      <w:r>
        <w:rPr>
          <w:color w:val="3C3C3B"/>
          <w:spacing w:val="-1"/>
        </w:rPr>
        <w:t> </w:t>
      </w:r>
      <w:r>
        <w:rPr>
          <w:color w:val="3C3C3B"/>
        </w:rPr>
        <w:t>each</w:t>
      </w:r>
      <w:r>
        <w:rPr>
          <w:color w:val="3C3C3B"/>
          <w:spacing w:val="-3"/>
        </w:rPr>
        <w:t> </w:t>
      </w:r>
      <w:r>
        <w:rPr>
          <w:color w:val="3C3C3B"/>
        </w:rPr>
        <w:t>question</w:t>
      </w:r>
      <w:r>
        <w:rPr>
          <w:color w:val="3C3C3B"/>
          <w:spacing w:val="-2"/>
        </w:rPr>
        <w:t> </w:t>
      </w:r>
      <w:r>
        <w:rPr>
          <w:color w:val="3C3C3B"/>
        </w:rPr>
        <w:t>in</w:t>
      </w:r>
      <w:r>
        <w:rPr>
          <w:color w:val="3C3C3B"/>
          <w:spacing w:val="-2"/>
        </w:rPr>
        <w:t> turn.</w:t>
      </w: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1843"/>
        <w:gridCol w:w="1758"/>
        <w:gridCol w:w="1758"/>
        <w:gridCol w:w="1761"/>
        <w:gridCol w:w="1412"/>
        <w:gridCol w:w="1244"/>
      </w:tblGrid>
      <w:tr>
        <w:trPr>
          <w:trHeight w:val="1228" w:hRule="atLeast"/>
        </w:trPr>
        <w:tc>
          <w:tcPr>
            <w:tcW w:w="992" w:type="dxa"/>
            <w:tcBorders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9"/>
              <w:ind w:left="169" w:right="109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pacing w:val="-2"/>
                <w:sz w:val="18"/>
              </w:rPr>
              <w:t>Number</w:t>
            </w:r>
          </w:p>
        </w:tc>
        <w:tc>
          <w:tcPr>
            <w:tcW w:w="1843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423" w:right="351" w:firstLine="5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pacing w:val="-2"/>
                <w:sz w:val="18"/>
              </w:rPr>
              <w:t>Flood </w:t>
            </w:r>
            <w:r>
              <w:rPr>
                <w:b/>
                <w:color w:val="004461"/>
                <w:spacing w:val="-6"/>
                <w:sz w:val="18"/>
              </w:rPr>
              <w:t>management </w:t>
            </w:r>
            <w:r>
              <w:rPr>
                <w:b/>
                <w:color w:val="004461"/>
                <w:spacing w:val="-2"/>
                <w:sz w:val="18"/>
              </w:rPr>
              <w:t>system</w:t>
            </w:r>
          </w:p>
        </w:tc>
        <w:tc>
          <w:tcPr>
            <w:tcW w:w="175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5" w:right="79" w:firstLine="3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z w:val="18"/>
              </w:rPr>
              <w:t>How well are houses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and </w:t>
            </w:r>
            <w:r>
              <w:rPr>
                <w:b/>
                <w:color w:val="004461"/>
                <w:spacing w:val="-10"/>
                <w:sz w:val="18"/>
              </w:rPr>
              <w:t>businesses</w:t>
            </w:r>
            <w:r>
              <w:rPr>
                <w:b/>
                <w:color w:val="004461"/>
                <w:spacing w:val="-18"/>
                <w:sz w:val="18"/>
              </w:rPr>
              <w:t> </w:t>
            </w:r>
            <w:r>
              <w:rPr>
                <w:b/>
                <w:color w:val="004461"/>
                <w:spacing w:val="-10"/>
                <w:sz w:val="18"/>
              </w:rPr>
              <w:t>protected</w:t>
            </w:r>
            <w:r>
              <w:rPr>
                <w:b/>
                <w:color w:val="004461"/>
                <w:sz w:val="18"/>
              </w:rPr>
              <w:t> from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flooding?</w:t>
            </w:r>
          </w:p>
        </w:tc>
        <w:tc>
          <w:tcPr>
            <w:tcW w:w="175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156" w:right="67" w:hanging="1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z w:val="18"/>
              </w:rPr>
              <w:t>How easy is the </w:t>
            </w:r>
            <w:r>
              <w:rPr>
                <w:b/>
                <w:color w:val="004461"/>
                <w:spacing w:val="-6"/>
                <w:sz w:val="18"/>
              </w:rPr>
              <w:t>flood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pacing w:val="-6"/>
                <w:sz w:val="18"/>
              </w:rPr>
              <w:t>management </w:t>
            </w:r>
            <w:r>
              <w:rPr>
                <w:b/>
                <w:color w:val="004461"/>
                <w:sz w:val="18"/>
              </w:rPr>
              <w:t>system</w:t>
            </w:r>
            <w:r>
              <w:rPr>
                <w:b/>
                <w:color w:val="004461"/>
                <w:spacing w:val="-13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to</w:t>
            </w:r>
            <w:r>
              <w:rPr>
                <w:b/>
                <w:color w:val="004461"/>
                <w:spacing w:val="-12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build</w:t>
            </w:r>
            <w:r>
              <w:rPr>
                <w:b/>
                <w:color w:val="004461"/>
                <w:spacing w:val="-13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or </w:t>
            </w:r>
            <w:r>
              <w:rPr>
                <w:b/>
                <w:color w:val="004461"/>
                <w:spacing w:val="-2"/>
                <w:sz w:val="18"/>
              </w:rPr>
              <w:t>install?</w:t>
            </w:r>
          </w:p>
        </w:tc>
        <w:tc>
          <w:tcPr>
            <w:tcW w:w="3173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2109" w:val="left" w:leader="none"/>
                <w:tab w:pos="2173" w:val="left" w:leader="none"/>
                <w:tab w:pos="2271" w:val="left" w:leader="none"/>
              </w:tabs>
              <w:spacing w:line="249" w:lineRule="auto"/>
              <w:ind w:left="189" w:right="157" w:hanging="91"/>
              <w:rPr>
                <w:b/>
                <w:sz w:val="18"/>
              </w:rPr>
            </w:pPr>
            <w:r>
              <w:rPr>
                <w:b/>
                <w:color w:val="004461"/>
                <w:sz w:val="18"/>
              </w:rPr>
              <w:t>What impact does the</w:t>
              <w:tab/>
              <w:tab/>
              <w:tab/>
              <w:t>What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is flood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management</w:t>
              <w:tab/>
            </w:r>
            <w:r>
              <w:rPr>
                <w:b/>
                <w:color w:val="004461"/>
                <w:spacing w:val="-2"/>
                <w:sz w:val="18"/>
              </w:rPr>
              <w:t>the</w:t>
            </w:r>
            <w:r>
              <w:rPr>
                <w:b/>
                <w:color w:val="004461"/>
                <w:spacing w:val="-11"/>
                <w:sz w:val="18"/>
              </w:rPr>
              <w:t> </w:t>
            </w:r>
            <w:r>
              <w:rPr>
                <w:b/>
                <w:color w:val="004461"/>
                <w:spacing w:val="-2"/>
                <w:sz w:val="18"/>
              </w:rPr>
              <w:t>carbon </w:t>
            </w:r>
            <w:r>
              <w:rPr>
                <w:b/>
                <w:color w:val="004461"/>
                <w:spacing w:val="-4"/>
                <w:sz w:val="18"/>
              </w:rPr>
              <w:t>system</w:t>
            </w:r>
            <w:r>
              <w:rPr>
                <w:b/>
                <w:color w:val="004461"/>
                <w:spacing w:val="-10"/>
                <w:sz w:val="18"/>
              </w:rPr>
              <w:t> </w:t>
            </w:r>
            <w:r>
              <w:rPr>
                <w:b/>
                <w:color w:val="004461"/>
                <w:spacing w:val="-4"/>
                <w:sz w:val="18"/>
              </w:rPr>
              <w:t>have</w:t>
            </w:r>
            <w:r>
              <w:rPr>
                <w:b/>
                <w:color w:val="004461"/>
                <w:spacing w:val="-7"/>
                <w:sz w:val="18"/>
              </w:rPr>
              <w:t> </w:t>
            </w:r>
            <w:r>
              <w:rPr>
                <w:b/>
                <w:color w:val="004461"/>
                <w:spacing w:val="-4"/>
                <w:sz w:val="18"/>
              </w:rPr>
              <w:t>on</w:t>
            </w:r>
            <w:r>
              <w:rPr>
                <w:b/>
                <w:color w:val="004461"/>
                <w:spacing w:val="-8"/>
                <w:sz w:val="18"/>
              </w:rPr>
              <w:t> </w:t>
            </w:r>
            <w:r>
              <w:rPr>
                <w:b/>
                <w:color w:val="004461"/>
                <w:spacing w:val="-5"/>
                <w:sz w:val="18"/>
              </w:rPr>
              <w:t>the</w:t>
            </w:r>
            <w:r>
              <w:rPr>
                <w:b/>
                <w:color w:val="004461"/>
                <w:sz w:val="18"/>
              </w:rPr>
              <w:tab/>
              <w:tab/>
            </w:r>
            <w:r>
              <w:rPr>
                <w:b/>
                <w:color w:val="004461"/>
                <w:spacing w:val="-2"/>
                <w:sz w:val="18"/>
              </w:rPr>
              <w:t>footprint?</w:t>
            </w:r>
          </w:p>
          <w:p>
            <w:pPr>
              <w:pStyle w:val="TableParagraph"/>
              <w:tabs>
                <w:tab w:pos="2188" w:val="left" w:leader="none"/>
              </w:tabs>
              <w:spacing w:before="2"/>
              <w:ind w:left="415"/>
              <w:rPr>
                <w:b/>
                <w:sz w:val="18"/>
              </w:rPr>
            </w:pPr>
            <w:r>
              <w:rPr>
                <w:b/>
                <w:color w:val="004461"/>
                <w:spacing w:val="-2"/>
                <w:sz w:val="18"/>
              </w:rPr>
              <w:t>environment?</w:t>
            </w:r>
            <w:r>
              <w:rPr>
                <w:b/>
                <w:color w:val="004461"/>
                <w:sz w:val="18"/>
              </w:rPr>
              <w:tab/>
            </w:r>
            <w:r>
              <w:rPr>
                <w:b/>
                <w:color w:val="004461"/>
                <w:spacing w:val="-2"/>
                <w:sz w:val="18"/>
              </w:rPr>
              <w:t>(optional)</w:t>
            </w:r>
          </w:p>
        </w:tc>
        <w:tc>
          <w:tcPr>
            <w:tcW w:w="1244" w:type="dxa"/>
            <w:tcBorders>
              <w:left w:val="nil"/>
              <w:bottom w:val="single" w:sz="2" w:space="0" w:color="000000"/>
            </w:tcBorders>
            <w:shd w:val="clear" w:color="auto" w:fill="CCD9D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118" w:right="202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pacing w:val="-4"/>
                <w:sz w:val="18"/>
              </w:rPr>
              <w:t>What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pacing w:val="-4"/>
                <w:sz w:val="18"/>
              </w:rPr>
              <w:t>is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pacing w:val="-4"/>
                <w:sz w:val="18"/>
              </w:rPr>
              <w:t>the </w:t>
            </w:r>
            <w:r>
              <w:rPr>
                <w:b/>
                <w:color w:val="004461"/>
                <w:spacing w:val="-2"/>
                <w:sz w:val="18"/>
              </w:rPr>
              <w:t>financial cost?</w:t>
            </w:r>
          </w:p>
        </w:tc>
      </w:tr>
      <w:tr>
        <w:trPr>
          <w:trHeight w:val="688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8"/>
              <w:ind w:left="356" w:right="332" w:firstLine="107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Temporary flood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barriers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93"/>
              <w:ind w:left="356" w:right="332" w:firstLine="90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Permanent flood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barriers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99"/>
              <w:ind w:left="328" w:right="308" w:firstLine="92"/>
              <w:rPr>
                <w:sz w:val="20"/>
              </w:rPr>
            </w:pPr>
            <w:r>
              <w:rPr>
                <w:color w:val="3C3C3B"/>
                <w:sz w:val="20"/>
              </w:rPr>
              <w:t>Inland flood </w:t>
            </w:r>
            <w:r>
              <w:rPr>
                <w:color w:val="3C3C3B"/>
                <w:spacing w:val="-2"/>
                <w:sz w:val="20"/>
              </w:rPr>
              <w:t>storage </w:t>
            </w:r>
            <w:r>
              <w:rPr>
                <w:color w:val="3C3C3B"/>
                <w:spacing w:val="-5"/>
                <w:sz w:val="20"/>
              </w:rPr>
              <w:t>areas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0"/>
              <w:ind w:left="688" w:right="510" w:hanging="160"/>
              <w:rPr>
                <w:sz w:val="20"/>
              </w:rPr>
            </w:pPr>
            <w:r>
              <w:rPr>
                <w:color w:val="3C3C3B"/>
                <w:spacing w:val="-4"/>
                <w:sz w:val="20"/>
              </w:rPr>
              <w:t>Dredging </w:t>
            </w:r>
            <w:r>
              <w:rPr>
                <w:color w:val="3C3C3B"/>
                <w:spacing w:val="-2"/>
                <w:sz w:val="20"/>
              </w:rPr>
              <w:t>rivers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0"/>
              <w:ind w:left="497" w:right="305" w:hanging="169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Property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level protection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1"/>
              <w:ind w:left="446" w:right="157" w:hanging="265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Install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permeable pavements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7"/>
              <w:ind w:left="122" w:right="107" w:firstLine="360"/>
              <w:rPr>
                <w:sz w:val="20"/>
              </w:rPr>
            </w:pPr>
            <w:r>
              <w:rPr>
                <w:color w:val="3C3C3B"/>
                <w:sz w:val="20"/>
              </w:rPr>
              <w:t>Beaver</w:t>
            </w:r>
            <w:r>
              <w:rPr>
                <w:color w:val="3C3C3B"/>
                <w:spacing w:val="-5"/>
                <w:sz w:val="20"/>
              </w:rPr>
              <w:t> </w:t>
            </w:r>
            <w:r>
              <w:rPr>
                <w:color w:val="3C3C3B"/>
                <w:sz w:val="20"/>
              </w:rPr>
              <w:t>re- </w:t>
            </w:r>
            <w:r>
              <w:rPr>
                <w:color w:val="3C3C3B"/>
                <w:spacing w:val="-10"/>
                <w:sz w:val="20"/>
              </w:rPr>
              <w:t>introduction</w:t>
            </w:r>
            <w:r>
              <w:rPr>
                <w:color w:val="3C3C3B"/>
                <w:spacing w:val="-21"/>
                <w:sz w:val="20"/>
              </w:rPr>
              <w:t> </w:t>
            </w:r>
            <w:r>
              <w:rPr>
                <w:color w:val="3C3C3B"/>
                <w:spacing w:val="-10"/>
                <w:sz w:val="20"/>
              </w:rPr>
              <w:t>scheme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8"/>
              <w:ind w:left="377" w:hanging="184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Planting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trees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on </w:t>
            </w:r>
            <w:r>
              <w:rPr>
                <w:color w:val="3C3C3B"/>
                <w:sz w:val="20"/>
              </w:rPr>
              <w:t>steep slopes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8"/>
              <w:ind w:left="466" w:right="107" w:hanging="305"/>
              <w:rPr>
                <w:sz w:val="20"/>
              </w:rPr>
            </w:pPr>
            <w:r>
              <w:rPr>
                <w:color w:val="3C3C3B"/>
                <w:spacing w:val="-10"/>
                <w:sz w:val="20"/>
              </w:rPr>
              <w:t>Changing</w:t>
            </w:r>
            <w:r>
              <w:rPr>
                <w:color w:val="3C3C3B"/>
                <w:spacing w:val="-21"/>
                <w:sz w:val="20"/>
              </w:rPr>
              <w:t> </w:t>
            </w:r>
            <w:r>
              <w:rPr>
                <w:color w:val="3C3C3B"/>
                <w:spacing w:val="-10"/>
                <w:sz w:val="20"/>
              </w:rPr>
              <w:t>the</w:t>
            </w:r>
            <w:r>
              <w:rPr>
                <w:color w:val="3C3C3B"/>
                <w:spacing w:val="-20"/>
                <w:sz w:val="20"/>
              </w:rPr>
              <w:t> </w:t>
            </w:r>
            <w:r>
              <w:rPr>
                <w:color w:val="3C3C3B"/>
                <w:spacing w:val="-10"/>
                <w:sz w:val="20"/>
              </w:rPr>
              <w:t>route </w:t>
            </w:r>
            <w:r>
              <w:rPr>
                <w:color w:val="3C3C3B"/>
                <w:sz w:val="20"/>
              </w:rPr>
              <w:t>of the river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5" w:right="376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pacing w:val="-5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9"/>
              <w:ind w:left="340" w:right="168" w:hanging="149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Moveable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barrier </w:t>
            </w:r>
            <w:r>
              <w:rPr>
                <w:color w:val="3C3C3B"/>
                <w:sz w:val="20"/>
              </w:rPr>
              <w:t>across a river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39" w:right="381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pacing w:val="-5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9"/>
              <w:ind w:left="321" w:right="157" w:firstLine="147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Sectioning </w:t>
            </w:r>
            <w:r>
              <w:rPr>
                <w:color w:val="3C3C3B"/>
                <w:spacing w:val="-4"/>
                <w:sz w:val="20"/>
              </w:rPr>
              <w:t>farmers’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4"/>
                <w:sz w:val="20"/>
              </w:rPr>
              <w:t>fields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249" w:lineRule="auto" w:before="1"/>
        <w:ind w:left="113"/>
      </w:pPr>
      <w:r>
        <w:rPr>
          <w:color w:val="3C3C3B"/>
        </w:rPr>
        <w:t>Once</w:t>
      </w:r>
      <w:r>
        <w:rPr>
          <w:color w:val="3C3C3B"/>
          <w:spacing w:val="-10"/>
        </w:rPr>
        <w:t> </w:t>
      </w:r>
      <w:r>
        <w:rPr>
          <w:color w:val="3C3C3B"/>
        </w:rPr>
        <w:t>you</w:t>
      </w:r>
      <w:r>
        <w:rPr>
          <w:color w:val="3C3C3B"/>
          <w:spacing w:val="-10"/>
        </w:rPr>
        <w:t> </w:t>
      </w:r>
      <w:r>
        <w:rPr>
          <w:color w:val="3C3C3B"/>
        </w:rPr>
        <w:t>have</w:t>
      </w:r>
      <w:r>
        <w:rPr>
          <w:color w:val="3C3C3B"/>
          <w:spacing w:val="-10"/>
        </w:rPr>
        <w:t> </w:t>
      </w:r>
      <w:r>
        <w:rPr>
          <w:color w:val="3C3C3B"/>
        </w:rPr>
        <w:t>evaluated</w:t>
      </w:r>
      <w:r>
        <w:rPr>
          <w:color w:val="3C3C3B"/>
          <w:spacing w:val="-10"/>
        </w:rPr>
        <w:t> </w:t>
      </w:r>
      <w:r>
        <w:rPr>
          <w:color w:val="3C3C3B"/>
        </w:rPr>
        <w:t>all</w:t>
      </w:r>
      <w:r>
        <w:rPr>
          <w:color w:val="3C3C3B"/>
          <w:spacing w:val="-10"/>
        </w:rPr>
        <w:t> </w:t>
      </w:r>
      <w:r>
        <w:rPr>
          <w:color w:val="3C3C3B"/>
        </w:rPr>
        <w:t>the</w:t>
      </w:r>
      <w:r>
        <w:rPr>
          <w:color w:val="3C3C3B"/>
          <w:spacing w:val="-10"/>
        </w:rPr>
        <w:t> </w:t>
      </w:r>
      <w:r>
        <w:rPr>
          <w:color w:val="3C3C3B"/>
        </w:rPr>
        <w:t>flood</w:t>
      </w:r>
      <w:r>
        <w:rPr>
          <w:color w:val="3C3C3B"/>
          <w:spacing w:val="-10"/>
        </w:rPr>
        <w:t> </w:t>
      </w:r>
      <w:r>
        <w:rPr>
          <w:color w:val="3C3C3B"/>
        </w:rPr>
        <w:t>management</w:t>
      </w:r>
      <w:r>
        <w:rPr>
          <w:color w:val="3C3C3B"/>
          <w:spacing w:val="-10"/>
        </w:rPr>
        <w:t> </w:t>
      </w:r>
      <w:r>
        <w:rPr>
          <w:color w:val="3C3C3B"/>
        </w:rPr>
        <w:t>systems</w:t>
      </w:r>
      <w:r>
        <w:rPr>
          <w:color w:val="3C3C3B"/>
          <w:spacing w:val="-10"/>
        </w:rPr>
        <w:t> </w:t>
      </w:r>
      <w:r>
        <w:rPr>
          <w:color w:val="3C3C3B"/>
        </w:rPr>
        <w:t>work</w:t>
      </w:r>
      <w:r>
        <w:rPr>
          <w:color w:val="3C3C3B"/>
          <w:spacing w:val="-10"/>
        </w:rPr>
        <w:t> </w:t>
      </w:r>
      <w:r>
        <w:rPr>
          <w:color w:val="3C3C3B"/>
        </w:rPr>
        <w:t>out</w:t>
      </w:r>
      <w:r>
        <w:rPr>
          <w:color w:val="3C3C3B"/>
          <w:spacing w:val="-10"/>
        </w:rPr>
        <w:t> </w:t>
      </w:r>
      <w:r>
        <w:rPr>
          <w:color w:val="3C3C3B"/>
        </w:rPr>
        <w:t>which</w:t>
      </w:r>
      <w:r>
        <w:rPr>
          <w:color w:val="3C3C3B"/>
          <w:spacing w:val="-10"/>
        </w:rPr>
        <w:t> </w:t>
      </w:r>
      <w:r>
        <w:rPr>
          <w:color w:val="3C3C3B"/>
        </w:rPr>
        <w:t>will</w:t>
      </w:r>
      <w:r>
        <w:rPr>
          <w:color w:val="3C3C3B"/>
          <w:spacing w:val="-10"/>
        </w:rPr>
        <w:t> </w:t>
      </w:r>
      <w:r>
        <w:rPr>
          <w:color w:val="3C3C3B"/>
        </w:rPr>
        <w:t>be</w:t>
      </w:r>
      <w:r>
        <w:rPr>
          <w:color w:val="3C3C3B"/>
          <w:spacing w:val="-10"/>
        </w:rPr>
        <w:t> </w:t>
      </w:r>
      <w:r>
        <w:rPr>
          <w:color w:val="3C3C3B"/>
        </w:rPr>
        <w:t>the</w:t>
      </w:r>
      <w:r>
        <w:rPr>
          <w:color w:val="3C3C3B"/>
          <w:spacing w:val="-10"/>
        </w:rPr>
        <w:t> </w:t>
      </w:r>
      <w:r>
        <w:rPr>
          <w:color w:val="3C3C3B"/>
        </w:rPr>
        <w:t>best</w:t>
      </w:r>
      <w:r>
        <w:rPr>
          <w:color w:val="3C3C3B"/>
          <w:spacing w:val="-10"/>
        </w:rPr>
        <w:t> </w:t>
      </w:r>
      <w:r>
        <w:rPr>
          <w:color w:val="3C3C3B"/>
        </w:rPr>
        <w:t>measures and which you can afford. Use the Flood Management System Budgeting sheet to write down your choices and explain why you have chosen them.</w:t>
      </w:r>
    </w:p>
    <w:sectPr>
      <w:type w:val="continuous"/>
      <w:pgSz w:w="11910" w:h="16840"/>
      <w:pgMar w:top="540" w:bottom="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liss">
    <w:altName w:val="Blis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1" w:line="583" w:lineRule="exact"/>
      <w:ind w:left="1262"/>
    </w:pPr>
    <w:rPr>
      <w:rFonts w:ascii="Bliss" w:hAnsi="Bliss" w:eastAsia="Bliss" w:cs="Bliss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2022-09-02T10:29:51Z</dcterms:created>
  <dcterms:modified xsi:type="dcterms:W3CDTF">2022-09-02T10:29:51Z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PDF Library 16.0.7</vt:lpwstr>
  </property>
</Properties>
</file>