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B8" w:rsidRPr="001A40E2" w:rsidRDefault="000B0CFE" w:rsidP="007B18B8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Transmission current</w:t>
      </w:r>
    </w:p>
    <w:p w:rsidR="007B18B8" w:rsidRDefault="007B18B8" w:rsidP="007B18B8">
      <w:pPr>
        <w:spacing w:after="180"/>
      </w:pPr>
    </w:p>
    <w:p w:rsidR="000B0CFE" w:rsidRPr="000B0CFE" w:rsidRDefault="000B0CFE" w:rsidP="000B0CFE">
      <w:pPr>
        <w:spacing w:line="276" w:lineRule="auto"/>
        <w:rPr>
          <w:noProof/>
          <w:szCs w:val="18"/>
        </w:rPr>
      </w:pPr>
      <w:r w:rsidRPr="000B0CFE">
        <w:rPr>
          <w:noProof/>
          <w:szCs w:val="18"/>
          <w:lang w:val="en-US"/>
        </w:rPr>
        <w:t>A wind turbine has a power of 2 MW (2 000 000 W).</w:t>
      </w:r>
    </w:p>
    <w:p w:rsidR="00D91ACA" w:rsidRDefault="000B0CFE" w:rsidP="000B0CFE">
      <w:pPr>
        <w:spacing w:after="240" w:line="276" w:lineRule="auto"/>
        <w:rPr>
          <w:noProof/>
          <w:szCs w:val="18"/>
          <w:lang w:val="en-US"/>
        </w:rPr>
      </w:pPr>
      <w:r w:rsidRPr="000B0CFE">
        <w:rPr>
          <w:noProof/>
          <w:szCs w:val="18"/>
          <w:lang w:val="en-US"/>
        </w:rPr>
        <w:t>The voltage across it is 1000 V.</w:t>
      </w:r>
    </w:p>
    <w:p w:rsidR="000B0CFE" w:rsidRDefault="000B0CFE" w:rsidP="000B0CFE">
      <w:pPr>
        <w:spacing w:line="276" w:lineRule="auto"/>
        <w:jc w:val="center"/>
        <w:rPr>
          <w:szCs w:val="18"/>
          <w:lang w:val="en-US"/>
        </w:rPr>
      </w:pPr>
      <w:r w:rsidRPr="000B0CFE">
        <w:rPr>
          <w:noProof/>
          <w:szCs w:val="18"/>
          <w:lang w:eastAsia="en-GB"/>
        </w:rPr>
        <w:drawing>
          <wp:inline distT="0" distB="0" distL="0" distR="0" wp14:anchorId="615D13F9" wp14:editId="1A63B561">
            <wp:extent cx="5270354" cy="2948152"/>
            <wp:effectExtent l="0" t="0" r="6985" b="5080"/>
            <wp:docPr id="2052" name="Picture 4" descr="Free Alternative Blade photo and picture">
              <a:extLst xmlns:a="http://schemas.openxmlformats.org/drawingml/2006/main">
                <a:ext uri="{FF2B5EF4-FFF2-40B4-BE49-F238E27FC236}">
                  <a16:creationId xmlns:a16="http://schemas.microsoft.com/office/drawing/2014/main" id="{274D0CB8-CB21-427B-B847-CC2F3FDE6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Free Alternative Blade photo and picture">
                      <a:extLst>
                        <a:ext uri="{FF2B5EF4-FFF2-40B4-BE49-F238E27FC236}">
                          <a16:creationId xmlns:a16="http://schemas.microsoft.com/office/drawing/2014/main" id="{274D0CB8-CB21-427B-B847-CC2F3FDE6E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02" cy="29733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0CFE" w:rsidRPr="000B0CFE" w:rsidRDefault="000B0CFE" w:rsidP="000B0CFE">
      <w:pPr>
        <w:spacing w:before="360" w:line="276" w:lineRule="auto"/>
        <w:rPr>
          <w:szCs w:val="18"/>
        </w:rPr>
      </w:pPr>
      <w:r w:rsidRPr="000B0CFE">
        <w:rPr>
          <w:szCs w:val="18"/>
          <w:lang w:val="en-US"/>
        </w:rPr>
        <w:t>Power lines connect the wind turbine to the national grid.</w:t>
      </w:r>
    </w:p>
    <w:p w:rsidR="000B0CFE" w:rsidRPr="000B0CFE" w:rsidRDefault="000B0CFE" w:rsidP="000B0CFE">
      <w:pPr>
        <w:spacing w:line="276" w:lineRule="auto"/>
        <w:rPr>
          <w:szCs w:val="18"/>
        </w:rPr>
      </w:pPr>
      <w:r w:rsidRPr="000B0CFE">
        <w:rPr>
          <w:szCs w:val="18"/>
          <w:lang w:val="en-US"/>
        </w:rPr>
        <w:t xml:space="preserve">A </w:t>
      </w:r>
      <w:r w:rsidRPr="000B0CFE">
        <w:rPr>
          <w:b/>
          <w:color w:val="C00000"/>
          <w:szCs w:val="18"/>
          <w:lang w:val="en-US"/>
        </w:rPr>
        <w:t>step-up transformer</w:t>
      </w:r>
      <w:r w:rsidRPr="000B0CFE">
        <w:rPr>
          <w:szCs w:val="18"/>
          <w:lang w:val="en-US"/>
        </w:rPr>
        <w:t xml:space="preserve"> makes the transmission voltage 275 000 V</w:t>
      </w:r>
    </w:p>
    <w:p w:rsidR="00514D7B" w:rsidRDefault="00514D7B" w:rsidP="00514D7B">
      <w:pPr>
        <w:spacing w:line="276" w:lineRule="auto"/>
        <w:rPr>
          <w:szCs w:val="18"/>
          <w:lang w:val="en-US"/>
        </w:rPr>
      </w:pPr>
    </w:p>
    <w:p w:rsidR="000B0CFE" w:rsidRDefault="000B0CFE" w:rsidP="00D91ACA">
      <w:pPr>
        <w:spacing w:after="120" w:line="276" w:lineRule="auto"/>
        <w:ind w:left="425" w:hanging="425"/>
        <w:rPr>
          <w:sz w:val="28"/>
          <w:szCs w:val="18"/>
          <w:lang w:val="en-US"/>
        </w:rPr>
      </w:pPr>
    </w:p>
    <w:p w:rsidR="00D91ACA" w:rsidRPr="00D91ACA" w:rsidRDefault="000B0CFE" w:rsidP="00D91ACA">
      <w:pPr>
        <w:spacing w:after="120" w:line="276" w:lineRule="auto"/>
        <w:ind w:left="425" w:hanging="425"/>
        <w:rPr>
          <w:sz w:val="28"/>
          <w:szCs w:val="18"/>
        </w:rPr>
      </w:pPr>
      <w:r w:rsidRPr="000B0CFE">
        <w:rPr>
          <w:sz w:val="28"/>
          <w:szCs w:val="18"/>
          <w:lang w:val="en-US"/>
        </w:rPr>
        <w:t>What happens to current when transmission voltage is increased</w:t>
      </w:r>
      <w:r w:rsidR="00D91ACA" w:rsidRPr="00D91ACA">
        <w:rPr>
          <w:sz w:val="28"/>
          <w:szCs w:val="18"/>
          <w:lang w:val="en-US"/>
        </w:rPr>
        <w:t>?</w:t>
      </w:r>
    </w:p>
    <w:p w:rsidR="00B62366" w:rsidRDefault="00B62366" w:rsidP="000B0CFE">
      <w:pPr>
        <w:spacing w:after="240" w:line="276" w:lineRule="auto"/>
        <w:rPr>
          <w:i/>
        </w:rPr>
      </w:pPr>
      <w:r w:rsidRPr="00FB2831">
        <w:rPr>
          <w:i/>
        </w:rPr>
        <w:t>Put a tick (</w:t>
      </w:r>
      <w:r w:rsidRPr="00FB2831">
        <w:rPr>
          <w:i/>
        </w:rPr>
        <w:sym w:font="Wingdings" w:char="F0FC"/>
      </w:r>
      <w:r w:rsidRPr="00FB2831">
        <w:rPr>
          <w:i/>
        </w:rPr>
        <w:t>) in the box next to the best answer.</w:t>
      </w:r>
      <w:r w:rsidRPr="00FB2831">
        <w:rPr>
          <w:i/>
        </w:rPr>
        <w:tab/>
      </w:r>
    </w:p>
    <w:tbl>
      <w:tblPr>
        <w:tblpPr w:leftFromText="180" w:rightFromText="180" w:vertAnchor="text" w:horzAnchor="margin" w:tblpY="-56"/>
        <w:tblW w:w="8789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567"/>
      </w:tblGrid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BB4E69" w:rsidRDefault="000B0CFE" w:rsidP="00F373B0">
            <w:pPr>
              <w:tabs>
                <w:tab w:val="right" w:leader="dot" w:pos="8680"/>
              </w:tabs>
            </w:pPr>
            <w:r>
              <w:t>Current decreases.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170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655" w:type="dxa"/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CB70D3">
              <w:rPr>
                <w:rFonts w:eastAsia="Times New Roman" w:cs="Times New Roman"/>
                <w:b/>
                <w:lang w:eastAsia="en-GB"/>
              </w:rPr>
              <w:t>B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CB70D3" w:rsidRDefault="000B0CFE" w:rsidP="00F373B0">
            <w:pPr>
              <w:tabs>
                <w:tab w:val="right" w:leader="dot" w:pos="8680"/>
              </w:tabs>
            </w:pPr>
            <w:r>
              <w:t>Current stays the same</w:t>
            </w:r>
            <w:r w:rsidR="00D91ACA" w:rsidRPr="00D91AC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170"/>
        </w:trPr>
        <w:tc>
          <w:tcPr>
            <w:tcW w:w="567" w:type="dxa"/>
            <w:vAlign w:val="center"/>
          </w:tcPr>
          <w:p w:rsidR="00B62366" w:rsidRPr="00AE07E9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7655" w:type="dxa"/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  <w:tr w:rsidR="00B62366" w:rsidRPr="00AE07E9" w:rsidTr="00F373B0">
        <w:trPr>
          <w:cantSplit/>
          <w:trHeight w:hRule="exact" w:val="567"/>
        </w:trPr>
        <w:tc>
          <w:tcPr>
            <w:tcW w:w="567" w:type="dxa"/>
            <w:vAlign w:val="center"/>
          </w:tcPr>
          <w:p w:rsidR="00B62366" w:rsidRPr="00CB70D3" w:rsidRDefault="00B62366" w:rsidP="00F373B0">
            <w:pPr>
              <w:tabs>
                <w:tab w:val="right" w:leader="dot" w:pos="8680"/>
              </w:tabs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CB70D3">
              <w:rPr>
                <w:rFonts w:eastAsia="Times New Roman" w:cs="Times New Roman"/>
                <w:b/>
                <w:lang w:eastAsia="en-GB"/>
              </w:rPr>
              <w:t>C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62366" w:rsidRPr="00CB70D3" w:rsidRDefault="000B0CFE" w:rsidP="00F373B0">
            <w:pPr>
              <w:tabs>
                <w:tab w:val="right" w:leader="dot" w:pos="8680"/>
              </w:tabs>
            </w:pPr>
            <w:r>
              <w:t>Current increases</w:t>
            </w:r>
            <w:r w:rsidR="00D91ACA" w:rsidRPr="00D91AC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66" w:rsidRPr="00AE07E9" w:rsidRDefault="00B62366" w:rsidP="00F373B0">
            <w:pPr>
              <w:tabs>
                <w:tab w:val="right" w:leader="dot" w:pos="8680"/>
              </w:tabs>
              <w:rPr>
                <w:rFonts w:eastAsia="Times New Roman" w:cs="Times New Roman"/>
                <w:lang w:eastAsia="en-GB"/>
              </w:rPr>
            </w:pPr>
          </w:p>
        </w:tc>
      </w:tr>
    </w:tbl>
    <w:p w:rsidR="00D91ACA" w:rsidRPr="00201AC2" w:rsidRDefault="00D91ACA" w:rsidP="006F72ED">
      <w:pPr>
        <w:spacing w:before="480" w:after="240"/>
        <w:rPr>
          <w:szCs w:val="18"/>
        </w:rPr>
        <w:sectPr w:rsidR="00D91ACA" w:rsidRPr="00201AC2" w:rsidSect="00642ECD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CB70D3" w:rsidRPr="006F3279" w:rsidRDefault="00CB70D3" w:rsidP="00CB70D3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>
        <w:rPr>
          <w:i/>
          <w:sz w:val="18"/>
          <w:szCs w:val="18"/>
        </w:rPr>
        <w:t xml:space="preserve">Big idea PEM: Electricity and magnetism &gt; </w:t>
      </w:r>
      <w:r w:rsidRPr="0018162C">
        <w:rPr>
          <w:i/>
          <w:sz w:val="18"/>
          <w:szCs w:val="18"/>
        </w:rPr>
        <w:t xml:space="preserve">Topic PEM8: </w:t>
      </w:r>
      <w:r>
        <w:rPr>
          <w:i/>
          <w:sz w:val="18"/>
          <w:szCs w:val="18"/>
        </w:rPr>
        <w:t>Mains electricity</w:t>
      </w:r>
      <w:r w:rsidRPr="0018162C">
        <w:rPr>
          <w:i/>
          <w:sz w:val="18"/>
          <w:szCs w:val="18"/>
        </w:rPr>
        <w:t xml:space="preserve"> &gt; Key</w:t>
      </w:r>
      <w:r>
        <w:rPr>
          <w:i/>
          <w:sz w:val="18"/>
          <w:szCs w:val="18"/>
        </w:rPr>
        <w:t xml:space="preserve"> concept</w:t>
      </w:r>
      <w:r w:rsidRPr="00CA4B46">
        <w:rPr>
          <w:i/>
          <w:sz w:val="18"/>
          <w:szCs w:val="18"/>
        </w:rPr>
        <w:t xml:space="preserve"> </w:t>
      </w:r>
      <w:r w:rsidRPr="0018162C">
        <w:rPr>
          <w:i/>
          <w:sz w:val="18"/>
          <w:szCs w:val="18"/>
        </w:rPr>
        <w:t>PEM8.</w:t>
      </w:r>
      <w:r w:rsidR="009511B8">
        <w:rPr>
          <w:i/>
          <w:sz w:val="18"/>
          <w:szCs w:val="18"/>
        </w:rPr>
        <w:t>3</w:t>
      </w:r>
      <w:r w:rsidRPr="0018162C">
        <w:rPr>
          <w:i/>
          <w:sz w:val="18"/>
          <w:szCs w:val="18"/>
        </w:rPr>
        <w:t xml:space="preserve">: </w:t>
      </w:r>
      <w:r w:rsidR="009511B8">
        <w:rPr>
          <w:i/>
          <w:sz w:val="18"/>
          <w:szCs w:val="18"/>
        </w:rPr>
        <w:t xml:space="preserve">Transmitting </w:t>
      </w:r>
      <w:r w:rsidR="008C254E">
        <w:rPr>
          <w:i/>
          <w:sz w:val="18"/>
          <w:szCs w:val="18"/>
        </w:rPr>
        <w:t>electricity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BF0EFE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Transmission current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984380" w:rsidTr="003F16F9">
        <w:trPr>
          <w:trHeight w:val="340"/>
        </w:trPr>
        <w:tc>
          <w:tcPr>
            <w:tcW w:w="2196" w:type="dxa"/>
          </w:tcPr>
          <w:p w:rsidR="00984380" w:rsidRDefault="00984380" w:rsidP="00984380">
            <w:pPr>
              <w:spacing w:before="60" w:after="60"/>
            </w:pPr>
            <w:r>
              <w:t>Learning focus:</w:t>
            </w:r>
          </w:p>
        </w:tc>
        <w:tc>
          <w:tcPr>
            <w:tcW w:w="6820" w:type="dxa"/>
          </w:tcPr>
          <w:p w:rsidR="00984380" w:rsidRDefault="009511B8" w:rsidP="00984380">
            <w:pPr>
              <w:spacing w:before="60" w:after="60"/>
            </w:pPr>
            <w:r w:rsidRPr="009511B8">
              <w:t>Transmission lines dissipate less power when they transfer power with a higher transmission voltage and lower current. When current is lower there is a smaller drop in voltage along their length.</w:t>
            </w:r>
          </w:p>
        </w:tc>
      </w:tr>
      <w:tr w:rsidR="00EC1E1E" w:rsidTr="003F16F9">
        <w:trPr>
          <w:trHeight w:val="340"/>
        </w:trPr>
        <w:tc>
          <w:tcPr>
            <w:tcW w:w="2196" w:type="dxa"/>
          </w:tcPr>
          <w:p w:rsidR="00EC1E1E" w:rsidRDefault="00EC1E1E" w:rsidP="00EC1E1E">
            <w:pPr>
              <w:spacing w:before="60" w:after="60"/>
            </w:pPr>
            <w:r>
              <w:t>Observable learning outcome:</w:t>
            </w:r>
          </w:p>
        </w:tc>
        <w:tc>
          <w:tcPr>
            <w:tcW w:w="6820" w:type="dxa"/>
          </w:tcPr>
          <w:p w:rsidR="00EC1E1E" w:rsidRPr="004C1666" w:rsidRDefault="009511B8" w:rsidP="00E443C7">
            <w:pPr>
              <w:spacing w:before="60" w:after="60"/>
            </w:pPr>
            <w:r w:rsidRPr="009511B8">
              <w:t>Predict changes to current through transmission lines using P = I x V.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Default="009511B8" w:rsidP="007B18B8">
            <w:pPr>
              <w:spacing w:before="60" w:after="60"/>
            </w:pPr>
            <w:r>
              <w:t>Simple</w:t>
            </w:r>
            <w:r w:rsidR="00535269" w:rsidRPr="00535269">
              <w:t xml:space="preserve"> multiple</w:t>
            </w:r>
            <w:r w:rsidR="00535269">
              <w:t xml:space="preserve"> choice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Pr="00047E37" w:rsidRDefault="000505CA" w:rsidP="000505CA">
            <w:pPr>
              <w:spacing w:before="60" w:after="60"/>
            </w:pPr>
            <w:r w:rsidRPr="00047E37"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</w:tcPr>
          <w:p w:rsidR="000505CA" w:rsidRPr="00047E37" w:rsidRDefault="002D37A0" w:rsidP="000505CA">
            <w:pPr>
              <w:spacing w:before="60" w:after="60"/>
            </w:pPr>
            <w:r>
              <w:t>Transmission voltage, power, current, wind turbine, national grid</w:t>
            </w:r>
          </w:p>
        </w:tc>
      </w:tr>
    </w:tbl>
    <w:p w:rsidR="00F72ECC" w:rsidRDefault="00F72ECC" w:rsidP="00197F74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3D7CE7" w:rsidRDefault="00DE009D" w:rsidP="00026DEC">
      <w:pPr>
        <w:spacing w:after="180"/>
      </w:pPr>
      <w:r>
        <w:t xml:space="preserve">Students often readily accept that power dissipation from electricity transmission lines is reduced when transmission voltage is high and transmission current is low. </w:t>
      </w:r>
      <w:r w:rsidR="003D7CE7">
        <w:t xml:space="preserve">There may however be confusion because </w:t>
      </w:r>
      <w:r>
        <w:t xml:space="preserve">transmission voltage is inversely proportional to current, which seems to violate Ohm’s law. </w:t>
      </w:r>
    </w:p>
    <w:p w:rsidR="00DE009D" w:rsidRDefault="00DE009D" w:rsidP="00026DEC">
      <w:pPr>
        <w:spacing w:after="180"/>
      </w:pPr>
      <w:r>
        <w:t xml:space="preserve">It is easy to think that a higher transmission voltage gives current a bigger push through a transmission line, but when the transmission voltage is higher a smaller current is pushed through the wire, by a transformer, and the </w:t>
      </w:r>
      <w:r w:rsidRPr="002E6704">
        <w:rPr>
          <w:i/>
        </w:rPr>
        <w:t>voltage drop along its length</w:t>
      </w:r>
      <w:r>
        <w:t xml:space="preserve"> is smaller. To overcome these misunderstandings, the difference between transmission voltage and the voltage drop along transmission wires needs to be clearly understood </w:t>
      </w:r>
      <w:r>
        <w:fldChar w:fldCharType="begin"/>
      </w:r>
      <w:r w:rsidR="003D7CE7">
        <w:instrText xml:space="preserve"> ADDIN EN.CITE &lt;EndNote&gt;&lt;Cite&gt;&lt;Author&gt;Bissell&lt;/Author&gt;&lt;Year&gt;2021&lt;/Year&gt;&lt;IDText&gt;Clarifying misconceptions about Ohm’s law and power dissipation in grid electricity transmission&lt;/IDText&gt;&lt;DisplayText&gt;(Bissell, 2021)&lt;/DisplayText&gt;&lt;record&gt;&lt;isbn&gt;0031-9120&lt;/isbn&gt;&lt;titles&gt;&lt;title&gt;Clarifying misconceptions about Ohm’s law and power dissipation in grid electricity transmission&lt;/title&gt;&lt;secondary-title&gt;Physics Education&lt;/secondary-title&gt;&lt;/titles&gt;&lt;pages&gt;033009&lt;/pages&gt;&lt;number&gt;3&lt;/number&gt;&lt;contributors&gt;&lt;authors&gt;&lt;author&gt;Bissell, JJ&lt;/author&gt;&lt;/authors&gt;&lt;/contributors&gt;&lt;added-date format="utc"&gt;1676301497&lt;/added-date&gt;&lt;ref-type name="Journal Article"&gt;17&lt;/ref-type&gt;&lt;dates&gt;&lt;year&gt;2021&lt;/year&gt;&lt;/dates&gt;&lt;rec-number&gt;485&lt;/rec-number&gt;&lt;last-updated-date format="utc"&gt;1676301497&lt;/last-updated-date&gt;&lt;volume&gt;56&lt;/volume&gt;&lt;/record&gt;&lt;/Cite&gt;&lt;Cite&gt;&lt;Author&gt;Bissell&lt;/Author&gt;&lt;Year&gt;2021&lt;/Year&gt;&lt;IDText&gt;Clarifying misconceptions about Ohm’s law and power dissipation in grid electricity transmission&lt;/IDText&gt;&lt;record&gt;&lt;isbn&gt;0031-9120&lt;/isbn&gt;&lt;titles&gt;&lt;title&gt;Clarifying misconceptions about Ohm’s law and power dissipation in grid electricity transmission&lt;/title&gt;&lt;secondary-title&gt;Physics Education&lt;/secondary-title&gt;&lt;/titles&gt;&lt;pages&gt;033009&lt;/pages&gt;&lt;number&gt;3&lt;/number&gt;&lt;contributors&gt;&lt;authors&gt;&lt;author&gt;Bissell, JJ&lt;/author&gt;&lt;/authors&gt;&lt;/contributors&gt;&lt;added-date format="utc"&gt;1676301497&lt;/added-date&gt;&lt;ref-type name="Journal Article"&gt;17&lt;/ref-type&gt;&lt;dates&gt;&lt;year&gt;2021&lt;/year&gt;&lt;/dates&gt;&lt;rec-number&gt;485&lt;/rec-number&gt;&lt;last-updated-date format="utc"&gt;1676301497&lt;/last-updated-date&gt;&lt;volume&gt;56&lt;/volume&gt;&lt;/record&gt;&lt;/Cite&gt;&lt;/EndNote&gt;</w:instrText>
      </w:r>
      <w:r>
        <w:fldChar w:fldCharType="separate"/>
      </w:r>
      <w:r w:rsidR="003D7CE7">
        <w:rPr>
          <w:noProof/>
        </w:rPr>
        <w:t>(Bissell, 2021)</w:t>
      </w:r>
      <w:r>
        <w:fldChar w:fldCharType="end"/>
      </w:r>
      <w:r>
        <w:t>.</w:t>
      </w:r>
    </w:p>
    <w:p w:rsidR="007A748B" w:rsidRPr="002C79AE" w:rsidRDefault="007A748B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372A7C" w:rsidRPr="00AE7928" w:rsidRDefault="00372A7C" w:rsidP="00372A7C">
      <w:pPr>
        <w:spacing w:after="180"/>
        <w:rPr>
          <w:rFonts w:cstheme="minorHAnsi"/>
        </w:rPr>
      </w:pPr>
      <w:r w:rsidRPr="00AE7928">
        <w:rPr>
          <w:rFonts w:cstheme="minorHAnsi"/>
        </w:rPr>
        <w:t>Students should complete the question individually.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This could be a pencil and paper exercise, or you could use an electronic ‘voting system’ or mini white boards and the PowerPoint presentation.</w:t>
      </w:r>
      <w:r>
        <w:rPr>
          <w:rFonts w:cstheme="minorHAnsi"/>
        </w:rPr>
        <w:t xml:space="preserve"> </w:t>
      </w:r>
    </w:p>
    <w:p w:rsidR="00372A7C" w:rsidRDefault="00372A7C" w:rsidP="00372A7C">
      <w:pPr>
        <w:spacing w:after="180"/>
        <w:rPr>
          <w:rFonts w:cstheme="minorHAnsi"/>
        </w:rPr>
      </w:pPr>
      <w:r w:rsidRPr="00AE7928">
        <w:rPr>
          <w:rFonts w:cstheme="minorHAnsi"/>
        </w:rPr>
        <w:t>The answers to the question will show you whether students understood the concept sufficiently well to apply it correctly.</w:t>
      </w:r>
      <w:r>
        <w:rPr>
          <w:rFonts w:cstheme="minorHAnsi"/>
        </w:rPr>
        <w:t xml:space="preserve"> </w:t>
      </w:r>
    </w:p>
    <w:p w:rsidR="00372A7C" w:rsidRPr="00816065" w:rsidRDefault="00372A7C" w:rsidP="00372A7C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372A7C" w:rsidRDefault="00372A7C" w:rsidP="00372A7C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t>Differentiation</w:t>
      </w:r>
    </w:p>
    <w:p w:rsidR="00A00D1C" w:rsidRDefault="00372A7C" w:rsidP="003D7CE7">
      <w:pPr>
        <w:spacing w:after="180"/>
        <w:rPr>
          <w:b/>
          <w:color w:val="5F497A" w:themeColor="accent4" w:themeShade="BF"/>
          <w:sz w:val="24"/>
        </w:rPr>
      </w:pPr>
      <w:r w:rsidRPr="00AE7928">
        <w:rPr>
          <w:rFonts w:cstheme="minorHAnsi"/>
        </w:rPr>
        <w:t>You may choose to read the question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E172C6" w:rsidRPr="00A224C1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A224C1">
        <w:rPr>
          <w:b/>
          <w:color w:val="5F497A" w:themeColor="accent4" w:themeShade="BF"/>
          <w:sz w:val="24"/>
        </w:rPr>
        <w:t>Expected answer</w:t>
      </w:r>
    </w:p>
    <w:p w:rsidR="0083677F" w:rsidRDefault="00DE009D" w:rsidP="0083677F">
      <w:pPr>
        <w:tabs>
          <w:tab w:val="left" w:pos="1701"/>
          <w:tab w:val="left" w:pos="2127"/>
        </w:tabs>
        <w:spacing w:after="180"/>
        <w:ind w:left="426" w:hanging="426"/>
      </w:pPr>
      <w:r>
        <w:t>A</w:t>
      </w:r>
    </w:p>
    <w:p w:rsidR="006A4440" w:rsidRPr="002C79AE" w:rsidRDefault="004C5D20" w:rsidP="00382ECC">
      <w:pPr>
        <w:spacing w:after="180"/>
        <w:ind w:left="426" w:hanging="426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lastRenderedPageBreak/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4F3FC2" w:rsidRDefault="002A40C4" w:rsidP="002A40C4">
      <w:pPr>
        <w:spacing w:after="180"/>
      </w:pPr>
      <w:r>
        <w:t xml:space="preserve">By assuming there are no power losses, </w:t>
      </w:r>
      <w:r w:rsidR="00A618B7">
        <w:t xml:space="preserve">all </w:t>
      </w:r>
      <w:r>
        <w:t>the power the wind turbine</w:t>
      </w:r>
      <w:r w:rsidR="00A618B7">
        <w:t xml:space="preserve"> has</w:t>
      </w:r>
      <w:r>
        <w:t xml:space="preserve"> is transferred by the transmission lines. The equation for the power of an electrical device is P = </w:t>
      </w:r>
      <w:r w:rsidRPr="002A40C4">
        <w:rPr>
          <w:rFonts w:ascii="Verdana" w:hAnsi="Verdana"/>
          <w:sz w:val="20"/>
        </w:rPr>
        <w:t>I</w:t>
      </w:r>
      <w:r>
        <w:t xml:space="preserve"> x V. With no power loss, if the voltage is increased, the current must decrease to compensate because power remains constant. </w:t>
      </w:r>
    </w:p>
    <w:p w:rsidR="0068185F" w:rsidRDefault="000E0ECF" w:rsidP="00300EDA">
      <w:pPr>
        <w:spacing w:after="180"/>
        <w:ind w:left="426" w:hanging="426"/>
      </w:pPr>
      <w:r>
        <w:t>B</w:t>
      </w:r>
      <w:r w:rsidR="0068185F">
        <w:tab/>
      </w:r>
      <w:r>
        <w:t xml:space="preserve">A few students may </w:t>
      </w:r>
      <w:r w:rsidR="002A40C4">
        <w:t xml:space="preserve">think </w:t>
      </w:r>
      <w:r w:rsidR="00A618B7">
        <w:t xml:space="preserve">that the current stays the same, perhaps because they think it </w:t>
      </w:r>
      <w:r w:rsidR="002A40C4">
        <w:t>depends on the resistance of the wires.</w:t>
      </w:r>
    </w:p>
    <w:p w:rsidR="0060684E" w:rsidRDefault="000E0ECF" w:rsidP="00300EDA">
      <w:pPr>
        <w:spacing w:after="180"/>
        <w:ind w:left="426" w:hanging="426"/>
      </w:pPr>
      <w:r>
        <w:t>C</w:t>
      </w:r>
      <w:r w:rsidR="00431836">
        <w:tab/>
      </w:r>
      <w:r w:rsidR="002A40C4">
        <w:t>Students who think that current increases are likely to be applying Ohm’s law inappropriately</w:t>
      </w:r>
      <w:r>
        <w:t>.</w:t>
      </w:r>
      <w:r w:rsidR="002A40C4">
        <w:t xml:space="preserve"> </w:t>
      </w:r>
      <w:r w:rsidR="000106E3">
        <w:t xml:space="preserve">It is common for students (and </w:t>
      </w:r>
      <w:r w:rsidR="007E6749">
        <w:t xml:space="preserve">also </w:t>
      </w:r>
      <w:r w:rsidR="000106E3">
        <w:t>many experienced practitioners) to have the</w:t>
      </w:r>
      <w:r w:rsidR="002A40C4">
        <w:t xml:space="preserve"> misunderstanding </w:t>
      </w:r>
      <w:r w:rsidR="000106E3">
        <w:t xml:space="preserve">that </w:t>
      </w:r>
      <w:r w:rsidR="002A40C4">
        <w:t xml:space="preserve">the transmission voltage </w:t>
      </w:r>
      <w:r w:rsidR="00A618B7">
        <w:t xml:space="preserve">is </w:t>
      </w:r>
      <w:r w:rsidR="002A40C4">
        <w:t xml:space="preserve">pushing current through the transmission lines – </w:t>
      </w:r>
      <w:r w:rsidR="0060684E">
        <w:t xml:space="preserve">but </w:t>
      </w:r>
      <w:r w:rsidR="002A40C4">
        <w:t xml:space="preserve">it isn’t. </w:t>
      </w:r>
    </w:p>
    <w:p w:rsidR="00431836" w:rsidRDefault="000106E3" w:rsidP="0060684E">
      <w:pPr>
        <w:spacing w:after="180"/>
        <w:ind w:left="426"/>
      </w:pPr>
      <w:r>
        <w:t>The c</w:t>
      </w:r>
      <w:r w:rsidR="002A40C4">
        <w:t xml:space="preserve">urrent through </w:t>
      </w:r>
      <w:r w:rsidR="0060684E">
        <w:t xml:space="preserve">a </w:t>
      </w:r>
      <w:r>
        <w:t xml:space="preserve">transmission </w:t>
      </w:r>
      <w:r w:rsidR="0060684E">
        <w:t>line</w:t>
      </w:r>
      <w:r w:rsidR="002A40C4">
        <w:t xml:space="preserve"> is </w:t>
      </w:r>
      <w:r w:rsidR="00082887">
        <w:t xml:space="preserve">largely </w:t>
      </w:r>
      <w:r w:rsidR="002A40C4">
        <w:t>determined</w:t>
      </w:r>
      <w:r w:rsidR="00082887">
        <w:t xml:space="preserve"> </w:t>
      </w:r>
      <w:r w:rsidR="002A40C4">
        <w:t>by the output of the step-up transformer</w:t>
      </w:r>
      <w:r>
        <w:t xml:space="preserve">, </w:t>
      </w:r>
      <w:r w:rsidR="0060684E">
        <w:t>and</w:t>
      </w:r>
      <w:r>
        <w:t xml:space="preserve"> results in a </w:t>
      </w:r>
      <w:r w:rsidR="0060684E">
        <w:t xml:space="preserve">relatively </w:t>
      </w:r>
      <w:r>
        <w:t xml:space="preserve">small voltage drop </w:t>
      </w:r>
      <w:r w:rsidR="0060684E">
        <w:t>across</w:t>
      </w:r>
      <w:r>
        <w:t xml:space="preserve"> the length of the transmission </w:t>
      </w:r>
      <w:r w:rsidR="0060684E">
        <w:t>line</w:t>
      </w:r>
      <w:r>
        <w:t xml:space="preserve">. At the far end of </w:t>
      </w:r>
      <w:r w:rsidR="0060684E">
        <w:t>a</w:t>
      </w:r>
      <w:r>
        <w:t xml:space="preserve"> transmission line, the transmission voltage is still very high</w:t>
      </w:r>
      <w:r w:rsidR="002A40C4">
        <w:t>.</w:t>
      </w:r>
    </w:p>
    <w:p w:rsidR="005A79A5" w:rsidRDefault="00165128" w:rsidP="00165128">
      <w:pPr>
        <w:spacing w:after="180"/>
      </w:pPr>
      <w:r w:rsidRPr="004F039C">
        <w:t xml:space="preserve">If students have </w:t>
      </w:r>
      <w:r>
        <w:t>misunderstanding</w:t>
      </w:r>
      <w:r w:rsidRPr="004F039C">
        <w:t>s about</w:t>
      </w:r>
      <w:r w:rsidR="008E1C0A">
        <w:t xml:space="preserve"> predicting</w:t>
      </w:r>
      <w:r w:rsidR="008E1C0A" w:rsidRPr="009511B8">
        <w:t xml:space="preserve"> changes to current through transmission lines using P = </w:t>
      </w:r>
      <w:r w:rsidR="008E1C0A" w:rsidRPr="005A79A5">
        <w:rPr>
          <w:rFonts w:ascii="Verdana" w:hAnsi="Verdana"/>
          <w:sz w:val="20"/>
          <w:szCs w:val="20"/>
        </w:rPr>
        <w:t>I</w:t>
      </w:r>
      <w:r w:rsidR="008E1C0A" w:rsidRPr="009511B8">
        <w:t xml:space="preserve"> x V</w:t>
      </w:r>
      <w:r w:rsidRPr="008D4B87">
        <w:t xml:space="preserve">, it can help to </w:t>
      </w:r>
      <w:r w:rsidR="008E1C0A">
        <w:t xml:space="preserve">show them what happens </w:t>
      </w:r>
      <w:r w:rsidR="00442F3E">
        <w:t>using</w:t>
      </w:r>
      <w:r w:rsidR="008E1C0A">
        <w:t xml:space="preserve"> a </w:t>
      </w:r>
      <w:r w:rsidR="005A79A5">
        <w:t>transmission line demonstration, set up to show the current before and after the step-up transformer</w:t>
      </w:r>
      <w:r w:rsidR="00442F3E">
        <w:t>, p</w:t>
      </w:r>
      <w:bookmarkStart w:id="0" w:name="_GoBack"/>
      <w:bookmarkEnd w:id="0"/>
      <w:r w:rsidR="00442F3E">
        <w:t>erhaps using a multi-meter set to read alternating current.</w:t>
      </w:r>
    </w:p>
    <w:p w:rsidR="005A79A5" w:rsidRPr="001631F2" w:rsidRDefault="005A79A5" w:rsidP="005A79A5">
      <w:pPr>
        <w:spacing w:after="180"/>
      </w:pPr>
      <w:r w:rsidRPr="001631F2">
        <w:t>The following BEST ‘response activity’ could be used in follow-up to this diagnostic question:</w:t>
      </w:r>
    </w:p>
    <w:p w:rsidR="005A79A5" w:rsidRPr="001631F2" w:rsidRDefault="005A79A5" w:rsidP="005A79A5">
      <w:pPr>
        <w:pStyle w:val="ListParagraph"/>
        <w:numPr>
          <w:ilvl w:val="0"/>
          <w:numId w:val="1"/>
        </w:numPr>
        <w:spacing w:after="180"/>
      </w:pPr>
      <w:r w:rsidRPr="001631F2">
        <w:t xml:space="preserve">Response activity: </w:t>
      </w:r>
      <w:r>
        <w:t>Transmission lines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>Peter Fairhurst</w:t>
      </w:r>
      <w:r w:rsidR="0015356E">
        <w:t xml:space="preserve"> (UYSEG</w:t>
      </w:r>
      <w:r w:rsidR="007B29A3">
        <w:t>).</w:t>
      </w:r>
    </w:p>
    <w:p w:rsidR="00CC78A5" w:rsidRPr="005A79A5" w:rsidRDefault="00D278E8" w:rsidP="00E172C6">
      <w:pPr>
        <w:spacing w:after="180"/>
      </w:pPr>
      <w:r w:rsidRPr="005A79A5">
        <w:t>Image</w:t>
      </w:r>
      <w:r w:rsidR="00060A02" w:rsidRPr="005A79A5">
        <w:rPr>
          <w:iCs/>
        </w:rPr>
        <w:t xml:space="preserve"> </w:t>
      </w:r>
      <w:r w:rsidR="00060A02" w:rsidRPr="005A79A5">
        <w:t xml:space="preserve">by </w:t>
      </w:r>
      <w:r w:rsidR="005A79A5" w:rsidRPr="005A79A5">
        <w:rPr>
          <w:iCs/>
        </w:rPr>
        <w:t>PublicDomainPictures from Pixabay.</w:t>
      </w:r>
    </w:p>
    <w:p w:rsidR="005A7687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3D7CE7" w:rsidRPr="003D7CE7" w:rsidRDefault="00F366DE" w:rsidP="00A015F1">
      <w:pPr>
        <w:pStyle w:val="EndNoteBibliography"/>
        <w:ind w:left="426" w:hanging="426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="003D7CE7" w:rsidRPr="003D7CE7">
        <w:t xml:space="preserve">Bissell, J. (2021). Clarifying misconceptions about Ohm’s law and power dissipation in grid electricity transmission. </w:t>
      </w:r>
      <w:r w:rsidR="003D7CE7" w:rsidRPr="003D7CE7">
        <w:rPr>
          <w:i/>
        </w:rPr>
        <w:t>Physics Education,</w:t>
      </w:r>
      <w:r w:rsidR="003D7CE7" w:rsidRPr="003D7CE7">
        <w:t xml:space="preserve"> 56(3)</w:t>
      </w:r>
      <w:r w:rsidR="003D7CE7" w:rsidRPr="003D7CE7">
        <w:rPr>
          <w:b/>
        </w:rPr>
        <w:t>,</w:t>
      </w:r>
      <w:r w:rsidR="003D7CE7" w:rsidRPr="003D7CE7">
        <w:t xml:space="preserve"> 033009.</w:t>
      </w:r>
    </w:p>
    <w:p w:rsidR="00B46FF9" w:rsidRDefault="00F366DE" w:rsidP="00A015F1">
      <w:pPr>
        <w:spacing w:after="120"/>
        <w:ind w:left="426" w:hanging="426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0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89" w:rsidRDefault="00181789" w:rsidP="000B473B">
      <w:r>
        <w:separator/>
      </w:r>
    </w:p>
  </w:endnote>
  <w:endnote w:type="continuationSeparator" w:id="0">
    <w:p w:rsidR="00181789" w:rsidRDefault="00181789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AAC0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0B11B1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42F3E">
      <w:rPr>
        <w:noProof/>
      </w:rPr>
      <w:t>3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89" w:rsidRDefault="00181789" w:rsidP="000B473B">
      <w:r>
        <w:separator/>
      </w:r>
    </w:p>
  </w:footnote>
  <w:footnote w:type="continuationSeparator" w:id="0">
    <w:p w:rsidR="00181789" w:rsidRDefault="00181789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BE9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8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2BE3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88B"/>
    <w:multiLevelType w:val="hybridMultilevel"/>
    <w:tmpl w:val="F09C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8C"/>
    <w:multiLevelType w:val="hybridMultilevel"/>
    <w:tmpl w:val="BC26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F0D28"/>
    <w:multiLevelType w:val="hybridMultilevel"/>
    <w:tmpl w:val="3EA0D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81789"/>
    <w:rsid w:val="000106E3"/>
    <w:rsid w:val="00015578"/>
    <w:rsid w:val="00024731"/>
    <w:rsid w:val="00026DEC"/>
    <w:rsid w:val="000333EE"/>
    <w:rsid w:val="00047E37"/>
    <w:rsid w:val="000505CA"/>
    <w:rsid w:val="00060A02"/>
    <w:rsid w:val="0007651D"/>
    <w:rsid w:val="00082887"/>
    <w:rsid w:val="00085554"/>
    <w:rsid w:val="00085A0F"/>
    <w:rsid w:val="0009089A"/>
    <w:rsid w:val="0009465A"/>
    <w:rsid w:val="000947E2"/>
    <w:rsid w:val="00095C24"/>
    <w:rsid w:val="00095E04"/>
    <w:rsid w:val="000A0D12"/>
    <w:rsid w:val="000B0CFE"/>
    <w:rsid w:val="000B11B1"/>
    <w:rsid w:val="000B473B"/>
    <w:rsid w:val="000C24E5"/>
    <w:rsid w:val="000D0E89"/>
    <w:rsid w:val="000E0ECF"/>
    <w:rsid w:val="000E2689"/>
    <w:rsid w:val="00142613"/>
    <w:rsid w:val="00144DA7"/>
    <w:rsid w:val="0015356E"/>
    <w:rsid w:val="00161D3F"/>
    <w:rsid w:val="00165128"/>
    <w:rsid w:val="00181789"/>
    <w:rsid w:val="001915D4"/>
    <w:rsid w:val="00197F74"/>
    <w:rsid w:val="001A1FED"/>
    <w:rsid w:val="001A40E2"/>
    <w:rsid w:val="001C4805"/>
    <w:rsid w:val="00201AC2"/>
    <w:rsid w:val="00214608"/>
    <w:rsid w:val="0021607B"/>
    <w:rsid w:val="002178AC"/>
    <w:rsid w:val="0022547C"/>
    <w:rsid w:val="0025410A"/>
    <w:rsid w:val="00271D8D"/>
    <w:rsid w:val="0027553E"/>
    <w:rsid w:val="0028012F"/>
    <w:rsid w:val="002828DF"/>
    <w:rsid w:val="00287876"/>
    <w:rsid w:val="00292C53"/>
    <w:rsid w:val="00294E22"/>
    <w:rsid w:val="002A40C4"/>
    <w:rsid w:val="002B5D71"/>
    <w:rsid w:val="002C22EA"/>
    <w:rsid w:val="002C59BA"/>
    <w:rsid w:val="002C79AE"/>
    <w:rsid w:val="002D37A0"/>
    <w:rsid w:val="00300EDA"/>
    <w:rsid w:val="00301AA9"/>
    <w:rsid w:val="003117F6"/>
    <w:rsid w:val="00330F51"/>
    <w:rsid w:val="003334B8"/>
    <w:rsid w:val="003533B8"/>
    <w:rsid w:val="00370E22"/>
    <w:rsid w:val="00372A7C"/>
    <w:rsid w:val="003752BE"/>
    <w:rsid w:val="00382ECC"/>
    <w:rsid w:val="003A346A"/>
    <w:rsid w:val="003B2917"/>
    <w:rsid w:val="003B541B"/>
    <w:rsid w:val="003D7CE7"/>
    <w:rsid w:val="003E2B2F"/>
    <w:rsid w:val="003E6046"/>
    <w:rsid w:val="003F16F9"/>
    <w:rsid w:val="00403AB3"/>
    <w:rsid w:val="00430C1F"/>
    <w:rsid w:val="00431836"/>
    <w:rsid w:val="00442595"/>
    <w:rsid w:val="00442F3E"/>
    <w:rsid w:val="0045323E"/>
    <w:rsid w:val="00462AA2"/>
    <w:rsid w:val="004B0EE1"/>
    <w:rsid w:val="004B1C32"/>
    <w:rsid w:val="004C1666"/>
    <w:rsid w:val="004C5D20"/>
    <w:rsid w:val="004D0D83"/>
    <w:rsid w:val="004D4B63"/>
    <w:rsid w:val="004E1DF1"/>
    <w:rsid w:val="004E5592"/>
    <w:rsid w:val="004F3FC2"/>
    <w:rsid w:val="0050055B"/>
    <w:rsid w:val="00513CDB"/>
    <w:rsid w:val="00514D7B"/>
    <w:rsid w:val="00524710"/>
    <w:rsid w:val="00535269"/>
    <w:rsid w:val="00555342"/>
    <w:rsid w:val="005560E2"/>
    <w:rsid w:val="005645A1"/>
    <w:rsid w:val="005A0AEE"/>
    <w:rsid w:val="005A452E"/>
    <w:rsid w:val="005A6EE7"/>
    <w:rsid w:val="005A7687"/>
    <w:rsid w:val="005A79A5"/>
    <w:rsid w:val="005B0330"/>
    <w:rsid w:val="005F1A7B"/>
    <w:rsid w:val="0060684E"/>
    <w:rsid w:val="006355D8"/>
    <w:rsid w:val="00642ECD"/>
    <w:rsid w:val="006502A0"/>
    <w:rsid w:val="00664742"/>
    <w:rsid w:val="006772F5"/>
    <w:rsid w:val="0068185F"/>
    <w:rsid w:val="006A2280"/>
    <w:rsid w:val="006A4440"/>
    <w:rsid w:val="006B0615"/>
    <w:rsid w:val="006B40A5"/>
    <w:rsid w:val="006D166B"/>
    <w:rsid w:val="006F3279"/>
    <w:rsid w:val="006F72ED"/>
    <w:rsid w:val="00704AEE"/>
    <w:rsid w:val="00722F9A"/>
    <w:rsid w:val="00754539"/>
    <w:rsid w:val="0077646D"/>
    <w:rsid w:val="00781BC6"/>
    <w:rsid w:val="007A3C86"/>
    <w:rsid w:val="007A683E"/>
    <w:rsid w:val="007A748B"/>
    <w:rsid w:val="007B18B8"/>
    <w:rsid w:val="007B29A3"/>
    <w:rsid w:val="007C26E1"/>
    <w:rsid w:val="007D0FC5"/>
    <w:rsid w:val="007D1D65"/>
    <w:rsid w:val="007D536F"/>
    <w:rsid w:val="007E0A9E"/>
    <w:rsid w:val="007E5309"/>
    <w:rsid w:val="007E6749"/>
    <w:rsid w:val="00800DE1"/>
    <w:rsid w:val="00805875"/>
    <w:rsid w:val="00813F47"/>
    <w:rsid w:val="0082276E"/>
    <w:rsid w:val="00825701"/>
    <w:rsid w:val="00830AAC"/>
    <w:rsid w:val="0083677F"/>
    <w:rsid w:val="008450D6"/>
    <w:rsid w:val="00856FCA"/>
    <w:rsid w:val="00873B8C"/>
    <w:rsid w:val="00880E3B"/>
    <w:rsid w:val="008A405F"/>
    <w:rsid w:val="008C254E"/>
    <w:rsid w:val="008C7F34"/>
    <w:rsid w:val="008D711D"/>
    <w:rsid w:val="008E1C0A"/>
    <w:rsid w:val="008E3213"/>
    <w:rsid w:val="008E580C"/>
    <w:rsid w:val="0090047A"/>
    <w:rsid w:val="00925026"/>
    <w:rsid w:val="00931264"/>
    <w:rsid w:val="00942A4B"/>
    <w:rsid w:val="009511B8"/>
    <w:rsid w:val="00961D59"/>
    <w:rsid w:val="00984380"/>
    <w:rsid w:val="009B2D55"/>
    <w:rsid w:val="009C0343"/>
    <w:rsid w:val="009E0D11"/>
    <w:rsid w:val="009F2253"/>
    <w:rsid w:val="00A00D1C"/>
    <w:rsid w:val="00A01222"/>
    <w:rsid w:val="00A015F1"/>
    <w:rsid w:val="00A224C1"/>
    <w:rsid w:val="00A24A16"/>
    <w:rsid w:val="00A34314"/>
    <w:rsid w:val="00A37D14"/>
    <w:rsid w:val="00A4454E"/>
    <w:rsid w:val="00A53C0D"/>
    <w:rsid w:val="00A6111E"/>
    <w:rsid w:val="00A6168B"/>
    <w:rsid w:val="00A618B7"/>
    <w:rsid w:val="00A62028"/>
    <w:rsid w:val="00A63850"/>
    <w:rsid w:val="00AA5B77"/>
    <w:rsid w:val="00AA6236"/>
    <w:rsid w:val="00AB6AE7"/>
    <w:rsid w:val="00AC1510"/>
    <w:rsid w:val="00AD0958"/>
    <w:rsid w:val="00AD21F5"/>
    <w:rsid w:val="00B06225"/>
    <w:rsid w:val="00B12CD2"/>
    <w:rsid w:val="00B23C7A"/>
    <w:rsid w:val="00B305F5"/>
    <w:rsid w:val="00B46FF9"/>
    <w:rsid w:val="00B47E1D"/>
    <w:rsid w:val="00B62366"/>
    <w:rsid w:val="00B75483"/>
    <w:rsid w:val="00BA7952"/>
    <w:rsid w:val="00BB44B4"/>
    <w:rsid w:val="00BB4E69"/>
    <w:rsid w:val="00BF0BBF"/>
    <w:rsid w:val="00BF0EFE"/>
    <w:rsid w:val="00BF6C8A"/>
    <w:rsid w:val="00C05571"/>
    <w:rsid w:val="00C246CE"/>
    <w:rsid w:val="00C46083"/>
    <w:rsid w:val="00C54711"/>
    <w:rsid w:val="00C57FA2"/>
    <w:rsid w:val="00CA7DFA"/>
    <w:rsid w:val="00CB70D3"/>
    <w:rsid w:val="00CC2E4D"/>
    <w:rsid w:val="00CC78A5"/>
    <w:rsid w:val="00CC7B16"/>
    <w:rsid w:val="00CE15FE"/>
    <w:rsid w:val="00D02E15"/>
    <w:rsid w:val="00D04A0D"/>
    <w:rsid w:val="00D14F44"/>
    <w:rsid w:val="00D2217A"/>
    <w:rsid w:val="00D278E8"/>
    <w:rsid w:val="00D421E8"/>
    <w:rsid w:val="00D44604"/>
    <w:rsid w:val="00D479B3"/>
    <w:rsid w:val="00D52283"/>
    <w:rsid w:val="00D524E5"/>
    <w:rsid w:val="00D72FEF"/>
    <w:rsid w:val="00D755FA"/>
    <w:rsid w:val="00D91ACA"/>
    <w:rsid w:val="00DC4A4E"/>
    <w:rsid w:val="00DC5F4F"/>
    <w:rsid w:val="00DD1874"/>
    <w:rsid w:val="00DD63BD"/>
    <w:rsid w:val="00DE009D"/>
    <w:rsid w:val="00DF05DB"/>
    <w:rsid w:val="00DF7E20"/>
    <w:rsid w:val="00E172C6"/>
    <w:rsid w:val="00E24309"/>
    <w:rsid w:val="00E443C7"/>
    <w:rsid w:val="00E53D82"/>
    <w:rsid w:val="00E70FB2"/>
    <w:rsid w:val="00E734F7"/>
    <w:rsid w:val="00E9330A"/>
    <w:rsid w:val="00EC1E1E"/>
    <w:rsid w:val="00EE6B97"/>
    <w:rsid w:val="00F12C3B"/>
    <w:rsid w:val="00F2483A"/>
    <w:rsid w:val="00F26884"/>
    <w:rsid w:val="00F32E28"/>
    <w:rsid w:val="00F366DE"/>
    <w:rsid w:val="00F57754"/>
    <w:rsid w:val="00F72ECC"/>
    <w:rsid w:val="00F8355F"/>
    <w:rsid w:val="00FA3196"/>
    <w:rsid w:val="00FA7EAB"/>
    <w:rsid w:val="00FB2831"/>
    <w:rsid w:val="00FB2DE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1ABC94"/>
  <w15:docId w15:val="{D22DDF46-059E-4C8F-A84F-039AA09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A768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68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768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768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Simple%20multiple%20ch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BEST_Template_D_Simple multiple choice.dotx</Template>
  <TotalTime>52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14</cp:revision>
  <cp:lastPrinted>2017-02-24T16:20:00Z</cp:lastPrinted>
  <dcterms:created xsi:type="dcterms:W3CDTF">2023-02-15T08:55:00Z</dcterms:created>
  <dcterms:modified xsi:type="dcterms:W3CDTF">2023-02-17T12:30:00Z</dcterms:modified>
</cp:coreProperties>
</file>