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3A" w:rsidRPr="001A40E2" w:rsidRDefault="004870DA" w:rsidP="00E1433A">
      <w:pPr>
        <w:spacing w:after="180"/>
        <w:rPr>
          <w:b/>
          <w:sz w:val="44"/>
          <w:szCs w:val="44"/>
        </w:rPr>
      </w:pPr>
      <w:r>
        <w:rPr>
          <w:b/>
          <w:sz w:val="44"/>
          <w:szCs w:val="44"/>
        </w:rPr>
        <w:t>Under</w:t>
      </w:r>
      <w:r w:rsidR="00434AE1" w:rsidRPr="00434AE1">
        <w:rPr>
          <w:b/>
          <w:sz w:val="44"/>
          <w:szCs w:val="44"/>
        </w:rPr>
        <w:t xml:space="preserve"> red</w:t>
      </w:r>
    </w:p>
    <w:p w:rsidR="00E1433A" w:rsidRDefault="00E1433A" w:rsidP="00E1433A">
      <w:pPr>
        <w:spacing w:after="180"/>
      </w:pPr>
    </w:p>
    <w:p w:rsidR="00434AE1" w:rsidRPr="00434AE1" w:rsidRDefault="00434AE1" w:rsidP="00434AE1">
      <w:pPr>
        <w:spacing w:line="276" w:lineRule="auto"/>
      </w:pPr>
      <w:r w:rsidRPr="00434AE1">
        <w:rPr>
          <w:lang w:val="en-US"/>
        </w:rPr>
        <w:t>The Sun emits more than just light.</w:t>
      </w:r>
    </w:p>
    <w:p w:rsidR="00434AE1" w:rsidRPr="00434AE1" w:rsidRDefault="00434AE1" w:rsidP="00434AE1">
      <w:pPr>
        <w:spacing w:line="276" w:lineRule="auto"/>
      </w:pPr>
      <w:r w:rsidRPr="00434AE1">
        <w:rPr>
          <w:lang w:val="en-US"/>
        </w:rPr>
        <w:t>Infrared radiation is also given off by the Sun.</w:t>
      </w:r>
    </w:p>
    <w:p w:rsidR="00434AE1" w:rsidRPr="00434AE1" w:rsidRDefault="00434AE1" w:rsidP="00434AE1">
      <w:pPr>
        <w:spacing w:after="360"/>
      </w:pPr>
      <w:r w:rsidRPr="00434AE1">
        <w:rPr>
          <w:lang w:val="en-US"/>
        </w:rPr>
        <w:t>Infrared can be detected next to red light.</w:t>
      </w:r>
    </w:p>
    <w:p w:rsidR="00A44157" w:rsidRPr="00434AE1" w:rsidRDefault="00434AE1" w:rsidP="00434AE1">
      <w:pPr>
        <w:spacing w:after="240"/>
        <w:jc w:val="center"/>
        <w:rPr>
          <w:szCs w:val="18"/>
        </w:rPr>
      </w:pPr>
      <w:r>
        <w:rPr>
          <w:noProof/>
          <w:szCs w:val="18"/>
        </w:rPr>
        <w:drawing>
          <wp:inline distT="0" distB="0" distL="0" distR="0" wp14:anchorId="33BEC3E6">
            <wp:extent cx="5006268" cy="228700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989" cy="229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AE1" w:rsidRPr="00434AE1" w:rsidRDefault="00434AE1" w:rsidP="00434AE1">
      <w:pPr>
        <w:spacing w:before="480" w:after="120"/>
        <w:rPr>
          <w:i/>
          <w:iCs/>
          <w:szCs w:val="18"/>
        </w:rPr>
      </w:pPr>
      <w:r w:rsidRPr="00434AE1">
        <w:rPr>
          <w:b/>
          <w:bCs/>
          <w:i/>
          <w:iCs/>
          <w:szCs w:val="18"/>
        </w:rPr>
        <w:t xml:space="preserve">To do: </w:t>
      </w:r>
      <w:r w:rsidRPr="00434AE1">
        <w:rPr>
          <w:i/>
          <w:iCs/>
          <w:szCs w:val="18"/>
        </w:rPr>
        <w:t>fill in the gaps to compare infrared radiation and light.</w:t>
      </w:r>
    </w:p>
    <w:p w:rsidR="00434AE1" w:rsidRPr="00434AE1" w:rsidRDefault="00434AE1" w:rsidP="00434AE1">
      <w:pPr>
        <w:spacing w:after="360"/>
        <w:rPr>
          <w:i/>
          <w:iCs/>
          <w:szCs w:val="18"/>
        </w:rPr>
      </w:pPr>
      <w:r w:rsidRPr="00434AE1">
        <w:rPr>
          <w:i/>
          <w:iCs/>
          <w:szCs w:val="18"/>
        </w:rPr>
        <w:t xml:space="preserve">You should only use the words </w:t>
      </w:r>
      <w:r w:rsidRPr="00434AE1">
        <w:rPr>
          <w:b/>
          <w:bCs/>
          <w:i/>
          <w:iCs/>
          <w:sz w:val="28"/>
          <w:szCs w:val="18"/>
        </w:rPr>
        <w:t>infrared</w:t>
      </w:r>
      <w:r w:rsidRPr="00434AE1">
        <w:rPr>
          <w:i/>
          <w:iCs/>
          <w:szCs w:val="18"/>
        </w:rPr>
        <w:t>,</w:t>
      </w:r>
      <w:r w:rsidRPr="00434AE1">
        <w:rPr>
          <w:b/>
          <w:bCs/>
          <w:i/>
          <w:iCs/>
          <w:szCs w:val="18"/>
        </w:rPr>
        <w:t xml:space="preserve"> </w:t>
      </w:r>
      <w:r w:rsidRPr="00434AE1">
        <w:rPr>
          <w:b/>
          <w:bCs/>
          <w:i/>
          <w:iCs/>
          <w:sz w:val="28"/>
          <w:szCs w:val="18"/>
        </w:rPr>
        <w:t>light</w:t>
      </w:r>
      <w:r w:rsidRPr="00434AE1">
        <w:rPr>
          <w:i/>
          <w:iCs/>
          <w:szCs w:val="18"/>
        </w:rPr>
        <w:t xml:space="preserve"> or </w:t>
      </w:r>
      <w:r w:rsidRPr="00434AE1">
        <w:rPr>
          <w:b/>
          <w:bCs/>
          <w:i/>
          <w:iCs/>
          <w:sz w:val="28"/>
          <w:szCs w:val="18"/>
        </w:rPr>
        <w:t>infrared and light</w:t>
      </w:r>
      <w:r w:rsidRPr="00434AE1">
        <w:rPr>
          <w:i/>
          <w:iCs/>
          <w:szCs w:val="18"/>
        </w:rPr>
        <w:t>.</w:t>
      </w:r>
    </w:p>
    <w:p w:rsidR="00434AE1" w:rsidRPr="00434AE1" w:rsidRDefault="00434AE1" w:rsidP="00434AE1">
      <w:pPr>
        <w:spacing w:after="240" w:line="288" w:lineRule="auto"/>
        <w:rPr>
          <w:b/>
          <w:bCs/>
          <w:sz w:val="32"/>
          <w:szCs w:val="32"/>
        </w:rPr>
      </w:pPr>
      <w:r w:rsidRPr="00434AE1">
        <w:rPr>
          <w:b/>
          <w:bCs/>
          <w:sz w:val="32"/>
          <w:szCs w:val="32"/>
        </w:rPr>
        <w:t>Infrared radiation and light</w:t>
      </w:r>
    </w:p>
    <w:p w:rsidR="00434AE1" w:rsidRPr="00434AE1" w:rsidRDefault="00434AE1" w:rsidP="00434AE1">
      <w:pPr>
        <w:spacing w:after="240"/>
        <w:rPr>
          <w:sz w:val="32"/>
          <w:szCs w:val="32"/>
        </w:rPr>
      </w:pPr>
      <w:r w:rsidRPr="00434AE1">
        <w:rPr>
          <w:sz w:val="32"/>
          <w:szCs w:val="32"/>
        </w:rPr>
        <w:t>There are several types of electromagnetic radiation that include __________________.</w:t>
      </w:r>
    </w:p>
    <w:p w:rsidR="00434AE1" w:rsidRPr="00434AE1" w:rsidRDefault="00434AE1" w:rsidP="00434AE1">
      <w:pPr>
        <w:spacing w:after="240"/>
        <w:rPr>
          <w:sz w:val="32"/>
          <w:szCs w:val="32"/>
        </w:rPr>
      </w:pPr>
      <w:r w:rsidRPr="00434AE1">
        <w:rPr>
          <w:sz w:val="32"/>
          <w:szCs w:val="32"/>
        </w:rPr>
        <w:t xml:space="preserve">Blue light has a higher frequency than __________________. </w:t>
      </w:r>
    </w:p>
    <w:p w:rsidR="00434AE1" w:rsidRPr="00434AE1" w:rsidRDefault="00434AE1" w:rsidP="00434AE1">
      <w:pPr>
        <w:spacing w:after="240"/>
        <w:rPr>
          <w:sz w:val="32"/>
          <w:szCs w:val="32"/>
        </w:rPr>
      </w:pPr>
      <w:r w:rsidRPr="00434AE1">
        <w:rPr>
          <w:sz w:val="32"/>
          <w:szCs w:val="32"/>
        </w:rPr>
        <w:t>We can see __________________ with our eyes.</w:t>
      </w:r>
    </w:p>
    <w:p w:rsidR="00434AE1" w:rsidRPr="00434AE1" w:rsidRDefault="00434AE1" w:rsidP="00434AE1">
      <w:pPr>
        <w:spacing w:after="240"/>
        <w:rPr>
          <w:sz w:val="32"/>
          <w:szCs w:val="32"/>
        </w:rPr>
      </w:pPr>
      <w:r w:rsidRPr="00434AE1">
        <w:rPr>
          <w:sz w:val="32"/>
          <w:szCs w:val="32"/>
        </w:rPr>
        <w:t>The visible spectrum includes __________________.</w:t>
      </w:r>
    </w:p>
    <w:p w:rsidR="00434AE1" w:rsidRPr="00434AE1" w:rsidRDefault="00434AE1" w:rsidP="00434AE1">
      <w:pPr>
        <w:spacing w:after="240"/>
        <w:rPr>
          <w:sz w:val="32"/>
          <w:szCs w:val="32"/>
        </w:rPr>
      </w:pPr>
      <w:r w:rsidRPr="00434AE1">
        <w:rPr>
          <w:sz w:val="32"/>
          <w:szCs w:val="32"/>
        </w:rPr>
        <w:t>The electromagnetic spectrum includes __________________.</w:t>
      </w:r>
    </w:p>
    <w:p w:rsidR="00201AC2" w:rsidRPr="00201AC2" w:rsidRDefault="00201AC2" w:rsidP="006F3279">
      <w:pPr>
        <w:spacing w:after="240"/>
        <w:rPr>
          <w:szCs w:val="18"/>
        </w:rPr>
      </w:pPr>
    </w:p>
    <w:p w:rsidR="00201AC2" w:rsidRPr="00201AC2" w:rsidRDefault="00201AC2" w:rsidP="006F3279">
      <w:pPr>
        <w:spacing w:after="240"/>
        <w:rPr>
          <w:szCs w:val="18"/>
        </w:rPr>
        <w:sectPr w:rsidR="00201AC2" w:rsidRPr="00201AC2" w:rsidSect="00642ECD">
          <w:headerReference w:type="default" r:id="rId8"/>
          <w:footerReference w:type="default" r:id="rId9"/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EF22E6" w:rsidRPr="006F3279" w:rsidRDefault="00EF22E6" w:rsidP="00EF22E6">
      <w:pPr>
        <w:spacing w:after="24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Physics</w:t>
      </w:r>
      <w:r w:rsidRPr="00CA4B46">
        <w:rPr>
          <w:i/>
          <w:sz w:val="18"/>
          <w:szCs w:val="18"/>
        </w:rPr>
        <w:t xml:space="preserve"> &gt; </w:t>
      </w:r>
      <w:r w:rsidRPr="00DC387F">
        <w:rPr>
          <w:i/>
          <w:sz w:val="18"/>
          <w:szCs w:val="18"/>
        </w:rPr>
        <w:t>Big idea PSL: Sound, light and waves &gt; Topic PSL</w:t>
      </w:r>
      <w:r>
        <w:rPr>
          <w:i/>
          <w:sz w:val="18"/>
          <w:szCs w:val="18"/>
        </w:rPr>
        <w:t>7</w:t>
      </w:r>
      <w:r w:rsidRPr="00DC387F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Electromagnetic</w:t>
      </w:r>
      <w:r w:rsidRPr="00DC387F">
        <w:rPr>
          <w:i/>
          <w:sz w:val="18"/>
          <w:szCs w:val="18"/>
        </w:rPr>
        <w:t xml:space="preserve"> waves &gt; Key concept PSL</w:t>
      </w:r>
      <w:r>
        <w:rPr>
          <w:i/>
          <w:sz w:val="18"/>
          <w:szCs w:val="18"/>
        </w:rPr>
        <w:t>7.1</w:t>
      </w:r>
      <w:r w:rsidRPr="00DC387F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More than light</w:t>
      </w:r>
    </w:p>
    <w:tbl>
      <w:tblPr>
        <w:tblStyle w:val="TableGrid"/>
        <w:tblW w:w="1202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1"/>
      </w:tblGrid>
      <w:tr w:rsidR="006F3279" w:rsidTr="002C79AE">
        <w:tc>
          <w:tcPr>
            <w:tcW w:w="12021" w:type="dxa"/>
            <w:shd w:val="clear" w:color="auto" w:fill="B2A1C7" w:themeFill="accent4" w:themeFillTint="99"/>
          </w:tcPr>
          <w:p w:rsidR="006F3279" w:rsidRPr="00CA4B46" w:rsidRDefault="007C26E1" w:rsidP="00AA5B77">
            <w:pPr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Diagnostic</w:t>
            </w:r>
            <w:r w:rsidR="004C5D20">
              <w:rPr>
                <w:b/>
                <w:sz w:val="40"/>
                <w:szCs w:val="40"/>
              </w:rPr>
              <w:t xml:space="preserve"> </w:t>
            </w:r>
            <w:r w:rsidR="00AA5B77">
              <w:rPr>
                <w:b/>
                <w:sz w:val="40"/>
                <w:szCs w:val="40"/>
              </w:rPr>
              <w:t>question</w:t>
            </w:r>
          </w:p>
        </w:tc>
      </w:tr>
      <w:tr w:rsidR="006F3279" w:rsidTr="002C79AE">
        <w:tc>
          <w:tcPr>
            <w:tcW w:w="12021" w:type="dxa"/>
            <w:shd w:val="clear" w:color="auto" w:fill="CCC0D9" w:themeFill="accent4" w:themeFillTint="66"/>
          </w:tcPr>
          <w:p w:rsidR="006F3279" w:rsidRPr="00CA4B46" w:rsidRDefault="004870DA" w:rsidP="006F3279">
            <w:pPr>
              <w:spacing w:after="60"/>
              <w:ind w:left="130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Under</w:t>
            </w:r>
            <w:r w:rsidR="00EF22E6" w:rsidRPr="00EF22E6">
              <w:rPr>
                <w:b/>
                <w:sz w:val="40"/>
                <w:szCs w:val="40"/>
              </w:rPr>
              <w:t xml:space="preserve"> red</w:t>
            </w:r>
          </w:p>
        </w:tc>
      </w:tr>
    </w:tbl>
    <w:p w:rsidR="006F3279" w:rsidRDefault="006F3279" w:rsidP="00E172C6">
      <w:pPr>
        <w:spacing w:after="180"/>
        <w:rPr>
          <w:b/>
        </w:rPr>
      </w:pPr>
    </w:p>
    <w:p w:rsidR="00D2217A" w:rsidRPr="00D2217A" w:rsidRDefault="00D2217A" w:rsidP="00E172C6">
      <w:pPr>
        <w:spacing w:after="180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Overview</w:t>
      </w:r>
      <w:bookmarkStart w:id="0" w:name="_GoBack"/>
      <w:bookmarkEnd w:id="0"/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820"/>
      </w:tblGrid>
      <w:tr w:rsidR="003F16F9" w:rsidTr="003F16F9">
        <w:trPr>
          <w:trHeight w:val="340"/>
        </w:trPr>
        <w:tc>
          <w:tcPr>
            <w:tcW w:w="2196" w:type="dxa"/>
          </w:tcPr>
          <w:p w:rsidR="003F16F9" w:rsidRDefault="003F16F9" w:rsidP="009F2253">
            <w:pPr>
              <w:spacing w:before="60" w:after="60"/>
            </w:pPr>
            <w:r>
              <w:t xml:space="preserve">Learning </w:t>
            </w:r>
            <w:r w:rsidR="009F2253">
              <w:t>focus</w:t>
            </w:r>
            <w:r>
              <w:t>:</w:t>
            </w:r>
          </w:p>
        </w:tc>
        <w:tc>
          <w:tcPr>
            <w:tcW w:w="6820" w:type="dxa"/>
          </w:tcPr>
          <w:p w:rsidR="003F16F9" w:rsidRDefault="00E341DC" w:rsidP="0007651D">
            <w:pPr>
              <w:spacing w:before="60" w:after="60"/>
            </w:pPr>
            <w:r w:rsidRPr="00E341DC">
              <w:t>Electromagnetic radiation is made of vibrating electric and magnetic fields that can travel through a vacuum. Light and other types of EM radiation are organised in order of frequency across the EM spectrum.</w:t>
            </w:r>
          </w:p>
        </w:tc>
      </w:tr>
      <w:tr w:rsidR="003F16F9" w:rsidTr="003F16F9">
        <w:trPr>
          <w:trHeight w:val="340"/>
        </w:trPr>
        <w:tc>
          <w:tcPr>
            <w:tcW w:w="2196" w:type="dxa"/>
          </w:tcPr>
          <w:p w:rsidR="003F16F9" w:rsidRDefault="00B75483" w:rsidP="003F16F9">
            <w:pPr>
              <w:spacing w:before="60" w:after="60"/>
            </w:pPr>
            <w:r>
              <w:t>Observable learning outcome</w:t>
            </w:r>
            <w:r w:rsidR="003F16F9">
              <w:t>:</w:t>
            </w:r>
          </w:p>
        </w:tc>
        <w:tc>
          <w:tcPr>
            <w:tcW w:w="6820" w:type="dxa"/>
          </w:tcPr>
          <w:p w:rsidR="003F16F9" w:rsidRPr="00A50C9C" w:rsidRDefault="00EF22E6" w:rsidP="0007651D">
            <w:pPr>
              <w:spacing w:before="60" w:after="60"/>
              <w:rPr>
                <w:b/>
              </w:rPr>
            </w:pPr>
            <w:r w:rsidRPr="00EF22E6">
              <w:t xml:space="preserve">Compare infrared radiation </w:t>
            </w:r>
            <w:r w:rsidR="00E463FF">
              <w:t>and</w:t>
            </w:r>
            <w:r w:rsidRPr="00EF22E6">
              <w:t xml:space="preserve"> light.</w:t>
            </w:r>
          </w:p>
        </w:tc>
      </w:tr>
      <w:tr w:rsidR="000505CA" w:rsidTr="003F16F9">
        <w:trPr>
          <w:trHeight w:val="340"/>
        </w:trPr>
        <w:tc>
          <w:tcPr>
            <w:tcW w:w="2196" w:type="dxa"/>
          </w:tcPr>
          <w:p w:rsidR="000505CA" w:rsidRDefault="00AA5B77" w:rsidP="000505CA">
            <w:pPr>
              <w:spacing w:before="60" w:after="60"/>
            </w:pPr>
            <w:r>
              <w:t>Question</w:t>
            </w:r>
            <w:r w:rsidR="000505CA">
              <w:t xml:space="preserve"> type:</w:t>
            </w:r>
          </w:p>
        </w:tc>
        <w:tc>
          <w:tcPr>
            <w:tcW w:w="6820" w:type="dxa"/>
          </w:tcPr>
          <w:p w:rsidR="000505CA" w:rsidRDefault="00A44157" w:rsidP="007B18B8">
            <w:pPr>
              <w:spacing w:before="60" w:after="60"/>
            </w:pPr>
            <w:r>
              <w:t>F</w:t>
            </w:r>
            <w:r w:rsidR="00E1433A">
              <w:t>ocused cloze</w:t>
            </w:r>
          </w:p>
        </w:tc>
      </w:tr>
      <w:tr w:rsidR="000505CA" w:rsidTr="00EF22E6">
        <w:trPr>
          <w:trHeight w:val="340"/>
        </w:trPr>
        <w:tc>
          <w:tcPr>
            <w:tcW w:w="2196" w:type="dxa"/>
          </w:tcPr>
          <w:p w:rsidR="000505CA" w:rsidRPr="00EF22E6" w:rsidRDefault="000505CA" w:rsidP="000505CA">
            <w:pPr>
              <w:spacing w:before="60" w:after="60"/>
            </w:pPr>
            <w:r w:rsidRPr="00EF22E6">
              <w:t>Key words:</w:t>
            </w:r>
          </w:p>
        </w:tc>
        <w:tc>
          <w:tcPr>
            <w:tcW w:w="6820" w:type="dxa"/>
            <w:tcBorders>
              <w:bottom w:val="dotted" w:sz="4" w:space="0" w:color="auto"/>
            </w:tcBorders>
            <w:shd w:val="clear" w:color="auto" w:fill="auto"/>
          </w:tcPr>
          <w:p w:rsidR="000505CA" w:rsidRPr="00EF22E6" w:rsidRDefault="00EF22E6" w:rsidP="000505CA">
            <w:pPr>
              <w:spacing w:before="60" w:after="60"/>
            </w:pPr>
            <w:r w:rsidRPr="00EF22E6">
              <w:t>Infrared radiation, electromagnetic radiation, visible spectrum, electromagnetic spectrum</w:t>
            </w:r>
          </w:p>
        </w:tc>
      </w:tr>
    </w:tbl>
    <w:p w:rsidR="00F72ECC" w:rsidRDefault="00F72ECC" w:rsidP="00F72ECC"/>
    <w:p w:rsidR="00C05571" w:rsidRPr="002C79AE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What does the research say</w:t>
      </w:r>
      <w:r w:rsidR="00C05571" w:rsidRPr="002C79AE">
        <w:rPr>
          <w:b/>
          <w:color w:val="5F497A" w:themeColor="accent4" w:themeShade="BF"/>
          <w:sz w:val="24"/>
        </w:rPr>
        <w:t>?</w:t>
      </w:r>
    </w:p>
    <w:p w:rsidR="00D967C5" w:rsidRPr="00F204BC" w:rsidRDefault="00D967C5" w:rsidP="00D967C5">
      <w:pPr>
        <w:spacing w:after="180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Most students, age 12-18, do not consider light to be radiation </w:t>
      </w:r>
      <w:r>
        <w:fldChar w:fldCharType="begin"/>
      </w:r>
      <w:r w:rsidR="00C14214">
        <w:instrText xml:space="preserve"> ADDIN EN.CITE &lt;EndNote&gt;&lt;Cite&gt;&lt;Author&gt;Rego&lt;/Author&gt;&lt;Year&gt;2006&lt;/Year&gt;&lt;IDText&gt;Portuguese students&amp;apos; knowledge of radiation physics&lt;/IDText&gt;&lt;DisplayText&gt;(Rego and Peralta, 2006; Neumann and Hopf, 2012)&lt;/DisplayText&gt;&lt;record&gt;&lt;isbn&gt;0031-9120&lt;/isbn&gt;&lt;titles&gt;&lt;title&gt;Portuguese students&amp;apos; knowledge of radiation physics&lt;/title&gt;&lt;secondary-title&gt;Physics Education&lt;/secondary-title&gt;&lt;/titles&gt;&lt;pages&gt;259&lt;/pages&gt;&lt;number&gt;3&lt;/number&gt;&lt;contributors&gt;&lt;authors&gt;&lt;author&gt;Rego, Florbela&lt;/author&gt;&lt;author&gt;Peralta, Luis&lt;/author&gt;&lt;/authors&gt;&lt;/contributors&gt;&lt;added-date format="utc"&gt;1677162557&lt;/added-date&gt;&lt;ref-type name="Journal Article"&gt;17&lt;/ref-type&gt;&lt;dates&gt;&lt;year&gt;2006&lt;/year&gt;&lt;/dates&gt;&lt;rec-number&gt;490&lt;/rec-number&gt;&lt;last-updated-date format="utc"&gt;1677162557&lt;/last-updated-date&gt;&lt;volume&gt;41&lt;/volume&gt;&lt;/record&gt;&lt;/Cite&gt;&lt;Cite&gt;&lt;Author&gt;Neumann&lt;/Author&gt;&lt;Year&gt;2012&lt;/Year&gt;&lt;IDText&gt;Students’ conceptions about ‘radiation’: Results from an explorative interview study of 9th grade students&lt;/IDText&gt;&lt;record&gt;&lt;isbn&gt;1059-0145&lt;/isbn&gt;&lt;titles&gt;&lt;title&gt;Students’ conceptions about ‘radiation’: Results from an explorative interview study of 9th grade students&lt;/title&gt;&lt;secondary-title&gt;Journal of Science Education and Technology&lt;/secondary-title&gt;&lt;/titles&gt;&lt;pages&gt;826-834&lt;/pages&gt;&lt;contributors&gt;&lt;authors&gt;&lt;author&gt;Neumann, Susanne&lt;/author&gt;&lt;author&gt;Hopf, Martin&lt;/author&gt;&lt;/authors&gt;&lt;/contributors&gt;&lt;added-date format="utc"&gt;1677145563&lt;/added-date&gt;&lt;ref-type name="Journal Article"&gt;17&lt;/ref-type&gt;&lt;dates&gt;&lt;year&gt;2012&lt;/year&gt;&lt;/dates&gt;&lt;rec-number&gt;488&lt;/rec-number&gt;&lt;last-updated-date format="utc"&gt;1677145563&lt;/last-updated-date&gt;&lt;volume&gt;21&lt;/volume&gt;&lt;/record&gt;&lt;/Cite&gt;&lt;/EndNote&gt;</w:instrText>
      </w:r>
      <w:r>
        <w:fldChar w:fldCharType="separate"/>
      </w:r>
      <w:r w:rsidR="00C14214">
        <w:rPr>
          <w:noProof/>
        </w:rPr>
        <w:t>(Rego and Peralta, 2006; Neumann and Hopf, 2012)</w:t>
      </w:r>
      <w:r>
        <w:fldChar w:fldCharType="end"/>
      </w:r>
      <w:r>
        <w:t xml:space="preserve">. The BEST key concept: </w:t>
      </w:r>
      <w:r>
        <w:rPr>
          <w:i/>
        </w:rPr>
        <w:t>PSL6.1 Refraction and dispersion</w:t>
      </w:r>
      <w:r>
        <w:t xml:space="preserve"> develops understanding of the wave model of light, which can be extended by considering what can be observed beyond either end of the visible spectrum, which is recommended by Neumann </w:t>
      </w:r>
      <w:r>
        <w:fldChar w:fldCharType="begin"/>
      </w:r>
      <w:r>
        <w:instrText xml:space="preserve"> ADDIN EN.CITE &lt;EndNote&gt;&lt;Cite ExcludeAuth="1"&gt;&lt;Author&gt;Neumann&lt;/Author&gt;&lt;Year&gt;2014&lt;/Year&gt;&lt;IDText&gt;Three misconceptions about radiation—and what we teachers can do to confront them&lt;/IDText&gt;&lt;DisplayText&gt;(2014)&lt;/DisplayText&gt;&lt;record&gt;&lt;isbn&gt;0031-921X&lt;/isbn&gt;&lt;titles&gt;&lt;title&gt;Three misconceptions about radiation—and what we teachers can do to confront them&lt;/title&gt;&lt;secondary-title&gt;The Physics Teacher&lt;/secondary-title&gt;&lt;/titles&gt;&lt;pages&gt;357-359&lt;/pages&gt;&lt;number&gt;6&lt;/number&gt;&lt;contributors&gt;&lt;authors&gt;&lt;author&gt;Neumann, Susanne&lt;/author&gt;&lt;/authors&gt;&lt;/contributors&gt;&lt;added-date format="utc"&gt;1677145592&lt;/added-date&gt;&lt;ref-type name="Journal Article"&gt;17&lt;/ref-type&gt;&lt;dates&gt;&lt;year&gt;2014&lt;/year&gt;&lt;/dates&gt;&lt;rec-number&gt;489&lt;/rec-number&gt;&lt;last-updated-date format="utc"&gt;1677145592&lt;/last-updated-date&gt;&lt;volume&gt;52&lt;/volume&gt;&lt;/record&gt;&lt;/Cite&gt;&lt;/EndNote&gt;</w:instrText>
      </w:r>
      <w:r>
        <w:fldChar w:fldCharType="separate"/>
      </w:r>
      <w:r>
        <w:rPr>
          <w:noProof/>
        </w:rPr>
        <w:t>(2014)</w:t>
      </w:r>
      <w:r>
        <w:fldChar w:fldCharType="end"/>
      </w:r>
      <w:r>
        <w:t xml:space="preserve">. </w:t>
      </w:r>
    </w:p>
    <w:p w:rsidR="00D967C5" w:rsidRDefault="00D967C5" w:rsidP="00D967C5">
      <w:pPr>
        <w:spacing w:after="180"/>
        <w:rPr>
          <w:rFonts w:cstheme="minorHAnsi"/>
          <w:bCs/>
        </w:rPr>
      </w:pPr>
      <w:proofErr w:type="spellStart"/>
      <w:r>
        <w:rPr>
          <w:rFonts w:cstheme="minorHAnsi"/>
          <w:bCs/>
        </w:rPr>
        <w:t>Libarkin</w:t>
      </w:r>
      <w:proofErr w:type="spellEnd"/>
      <w:r>
        <w:rPr>
          <w:rFonts w:cstheme="minorHAnsi"/>
          <w:bCs/>
        </w:rPr>
        <w:t xml:space="preserve"> et al. </w:t>
      </w:r>
      <w:r>
        <w:rPr>
          <w:rFonts w:cstheme="minorHAnsi"/>
          <w:bCs/>
        </w:rPr>
        <w:fldChar w:fldCharType="begin"/>
      </w:r>
      <w:r>
        <w:rPr>
          <w:rFonts w:cstheme="minorHAnsi"/>
          <w:bCs/>
        </w:rPr>
        <w:instrText xml:space="preserve"> ADDIN EN.CITE &lt;EndNote&gt;&lt;Cite ExcludeAuth="1"&gt;&lt;Author&gt;Libarkin&lt;/Author&gt;&lt;Year&gt;2011&lt;/Year&gt;&lt;IDText&gt;Invisible misconceptions: Student understanding of ultraviolet and infrared radiation&lt;/IDText&gt;&lt;DisplayText&gt;(2011)&lt;/DisplayText&gt;&lt;record&gt;&lt;isbn&gt;1539-1515&lt;/isbn&gt;&lt;titles&gt;&lt;title&gt;Invisible misconceptions: Student understanding of ultraviolet and infrared radiation&lt;/title&gt;&lt;secondary-title&gt;Astronomy Education Review&lt;/secondary-title&gt;&lt;/titles&gt;&lt;number&gt;1&lt;/number&gt;&lt;contributors&gt;&lt;authors&gt;&lt;author&gt;Libarkin, Julie C&lt;/author&gt;&lt;author&gt;Asghar, Anila&lt;/author&gt;&lt;author&gt;Crockett, C&lt;/author&gt;&lt;author&gt;Sadler, Philip&lt;/author&gt;&lt;/authors&gt;&lt;/contributors&gt;&lt;added-date format="utc"&gt;1677235025&lt;/added-date&gt;&lt;ref-type name="Journal Article"&gt;17&lt;/ref-type&gt;&lt;dates&gt;&lt;year&gt;2011&lt;/year&gt;&lt;/dates&gt;&lt;rec-number&gt;492&lt;/rec-number&gt;&lt;last-updated-date format="utc"&gt;1677235025&lt;/last-updated-date&gt;&lt;volume&gt;10&lt;/volume&gt;&lt;/record&gt;&lt;/Cite&gt;&lt;/EndNote&gt;</w:instrText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(2011)</w:t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 found that, prior to teaching, very few students were familiar with infrared (IR) radiation, found a little beyond the red end of the visible spectrum, and most were unable to explain what it was or describe its characteristics. In a separate study 15% (n=50) of 14- to 16-year olds had the misunderstanding that IR radiation was visible, perhaps because they had observed some visible light emitted by heat lamps, or IR emitted by filament bulbs </w:t>
      </w:r>
      <w:r>
        <w:rPr>
          <w:rFonts w:cstheme="minorHAnsi"/>
          <w:bCs/>
        </w:rPr>
        <w:fldChar w:fldCharType="begin"/>
      </w:r>
      <w:r>
        <w:rPr>
          <w:rFonts w:cstheme="minorHAnsi"/>
          <w:bCs/>
        </w:rPr>
        <w:instrText xml:space="preserve"> ADDIN EN.CITE &lt;EndNote&gt;&lt;Cite&gt;&lt;Author&gt;Neumann&lt;/Author&gt;&lt;Year&gt;2012&lt;/Year&gt;&lt;IDText&gt;Students’ conceptions about ‘radiation’: Results from an explorative interview study of 9th grade students&lt;/IDText&gt;&lt;DisplayText&gt;(Neumann and Hopf, 2012)&lt;/DisplayText&gt;&lt;record&gt;&lt;isbn&gt;1059-0145&lt;/isbn&gt;&lt;titles&gt;&lt;title&gt;Students’ conceptions about ‘radiation’: Results from an explorative interview study of 9th grade students&lt;/title&gt;&lt;secondary-title&gt;Journal of Science Education and Technology&lt;/secondary-title&gt;&lt;/titles&gt;&lt;pages&gt;826-834&lt;/pages&gt;&lt;contributors&gt;&lt;authors&gt;&lt;author&gt;Neumann, Susanne&lt;/author&gt;&lt;author&gt;Hopf, Martin&lt;/author&gt;&lt;/authors&gt;&lt;/contributors&gt;&lt;added-date format="utc"&gt;1677145563&lt;/added-date&gt;&lt;ref-type name="Journal Article"&gt;17&lt;/ref-type&gt;&lt;dates&gt;&lt;year&gt;2012&lt;/year&gt;&lt;/dates&gt;&lt;rec-number&gt;488&lt;/rec-number&gt;&lt;last-updated-date format="utc"&gt;1677145563&lt;/last-updated-date&gt;&lt;volume&gt;21&lt;/volume&gt;&lt;/record&gt;&lt;/Cite&gt;&lt;/EndNote&gt;</w:instrText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(Neumann and Hopf, 2012)</w:t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. </w:t>
      </w:r>
    </w:p>
    <w:p w:rsidR="007A748B" w:rsidRPr="002C79AE" w:rsidRDefault="007A748B" w:rsidP="00D967C5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 xml:space="preserve">Ways to use this </w:t>
      </w:r>
      <w:r w:rsidR="00F2483A">
        <w:rPr>
          <w:b/>
          <w:color w:val="5F497A" w:themeColor="accent4" w:themeShade="BF"/>
          <w:sz w:val="24"/>
        </w:rPr>
        <w:t>question</w:t>
      </w:r>
    </w:p>
    <w:p w:rsidR="007F5758" w:rsidRDefault="007F5758" w:rsidP="007F5758">
      <w:pPr>
        <w:spacing w:after="180"/>
      </w:pPr>
      <w:r w:rsidRPr="00767704">
        <w:t xml:space="preserve">Students should complete the </w:t>
      </w:r>
      <w:r>
        <w:t>activity</w:t>
      </w:r>
      <w:r w:rsidRPr="00767704">
        <w:t xml:space="preserve"> individually</w:t>
      </w:r>
      <w:r>
        <w:t xml:space="preserve"> as</w:t>
      </w:r>
      <w:r w:rsidRPr="00767704">
        <w:t xml:space="preserve"> a pencil and paper exercise</w:t>
      </w:r>
      <w:r>
        <w:t>. The large text on the worksheet allows it to be copied A5 size, which fits a standard exercise book.</w:t>
      </w:r>
    </w:p>
    <w:p w:rsidR="007F5758" w:rsidRDefault="007F5758" w:rsidP="007F5758">
      <w:pPr>
        <w:spacing w:after="180"/>
        <w:rPr>
          <w:rFonts w:cstheme="minorHAnsi"/>
        </w:rPr>
      </w:pPr>
      <w:r>
        <w:rPr>
          <w:rFonts w:cstheme="minorHAnsi"/>
        </w:rPr>
        <w:t xml:space="preserve">How students fill in the gaps </w:t>
      </w:r>
      <w:r w:rsidRPr="00AE7928">
        <w:rPr>
          <w:rFonts w:cstheme="minorHAnsi"/>
        </w:rPr>
        <w:t xml:space="preserve">will show you whether </w:t>
      </w:r>
      <w:r>
        <w:rPr>
          <w:rFonts w:cstheme="minorHAnsi"/>
        </w:rPr>
        <w:t>they</w:t>
      </w:r>
      <w:r w:rsidRPr="00AE7928">
        <w:rPr>
          <w:rFonts w:cstheme="minorHAnsi"/>
        </w:rPr>
        <w:t xml:space="preserve"> understood the concept sufficiently well to apply it correctly.</w:t>
      </w:r>
      <w:r>
        <w:rPr>
          <w:rFonts w:cstheme="minorHAnsi"/>
        </w:rPr>
        <w:t xml:space="preserve"> </w:t>
      </w:r>
    </w:p>
    <w:p w:rsidR="007F5758" w:rsidRPr="00816065" w:rsidRDefault="007F5758" w:rsidP="007F5758">
      <w:pPr>
        <w:spacing w:after="180"/>
        <w:rPr>
          <w:rFonts w:cstheme="minorHAnsi"/>
        </w:rPr>
      </w:pPr>
      <w:r w:rsidRPr="00816065">
        <w:rPr>
          <w:rFonts w:cstheme="minorHAnsi"/>
        </w:rPr>
        <w:t>If there is a range of answers, you may choose to respond through structured class discussion.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Ask one student to explain why they gave the answer they did; ask another student to explain why they agree with them; ask another to explain why they disagree, and so on.</w:t>
      </w:r>
      <w:r>
        <w:rPr>
          <w:rFonts w:cstheme="minorHAnsi"/>
        </w:rPr>
        <w:t xml:space="preserve"> </w:t>
      </w:r>
      <w:r w:rsidRPr="00816065">
        <w:rPr>
          <w:rFonts w:cstheme="minorHAnsi"/>
        </w:rPr>
        <w:t>This sort of discussion gives students the opportunity to explore their thinking and for you to really understand their learning needs.</w:t>
      </w:r>
      <w:r>
        <w:rPr>
          <w:rFonts w:cstheme="minorHAnsi"/>
        </w:rPr>
        <w:t xml:space="preserve"> </w:t>
      </w:r>
    </w:p>
    <w:p w:rsidR="007F5758" w:rsidRDefault="007F5758" w:rsidP="007F5758">
      <w:pPr>
        <w:spacing w:after="180"/>
        <w:rPr>
          <w:rFonts w:cstheme="minorHAnsi"/>
          <w:i/>
        </w:rPr>
      </w:pPr>
      <w:r w:rsidRPr="00AE7928">
        <w:rPr>
          <w:rFonts w:cstheme="minorHAnsi"/>
          <w:i/>
        </w:rPr>
        <w:t>Differentiation</w:t>
      </w:r>
    </w:p>
    <w:p w:rsidR="007F5758" w:rsidRDefault="007F5758" w:rsidP="007F5758">
      <w:pPr>
        <w:spacing w:after="180"/>
        <w:rPr>
          <w:rFonts w:cstheme="minorHAnsi"/>
        </w:rPr>
      </w:pPr>
      <w:r w:rsidRPr="00AE7928">
        <w:rPr>
          <w:rFonts w:cstheme="minorHAnsi"/>
        </w:rPr>
        <w:t xml:space="preserve">You may choose to read the </w:t>
      </w:r>
      <w:r>
        <w:rPr>
          <w:rFonts w:cstheme="minorHAnsi"/>
        </w:rPr>
        <w:t>sentences</w:t>
      </w:r>
      <w:r w:rsidRPr="00AE7928">
        <w:rPr>
          <w:rFonts w:cstheme="minorHAnsi"/>
        </w:rPr>
        <w:t xml:space="preserve"> to the class, so that everyone can focus on the science.</w:t>
      </w:r>
      <w:r>
        <w:rPr>
          <w:rFonts w:cstheme="minorHAnsi"/>
        </w:rPr>
        <w:t xml:space="preserve"> </w:t>
      </w:r>
      <w:r w:rsidRPr="00AE7928">
        <w:rPr>
          <w:rFonts w:cstheme="minorHAnsi"/>
        </w:rPr>
        <w:t>In some situations</w:t>
      </w:r>
      <w:r w:rsidR="00EF22E6">
        <w:rPr>
          <w:rFonts w:cstheme="minorHAnsi"/>
        </w:rPr>
        <w:t>,</w:t>
      </w:r>
      <w:r w:rsidRPr="00AE7928">
        <w:rPr>
          <w:rFonts w:cstheme="minorHAnsi"/>
        </w:rPr>
        <w:t xml:space="preserve"> it may be more appropriate for a teaching assistant to read for one or two students.</w:t>
      </w:r>
    </w:p>
    <w:p w:rsidR="00C14214" w:rsidRDefault="00C14214">
      <w:pPr>
        <w:spacing w:after="200" w:line="276" w:lineRule="auto"/>
        <w:rPr>
          <w:b/>
          <w:color w:val="5F497A" w:themeColor="accent4" w:themeShade="BF"/>
          <w:sz w:val="24"/>
        </w:rPr>
      </w:pPr>
      <w:r>
        <w:rPr>
          <w:b/>
          <w:color w:val="5F497A" w:themeColor="accent4" w:themeShade="BF"/>
          <w:sz w:val="24"/>
        </w:rPr>
        <w:br w:type="page"/>
      </w:r>
    </w:p>
    <w:p w:rsidR="00E172C6" w:rsidRPr="002C79AE" w:rsidRDefault="00BB44B4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lastRenderedPageBreak/>
        <w:t>Expected answers</w:t>
      </w:r>
    </w:p>
    <w:p w:rsidR="00EF22E6" w:rsidRDefault="00EF22E6" w:rsidP="00EF22E6">
      <w:pPr>
        <w:spacing w:line="276" w:lineRule="auto"/>
      </w:pPr>
      <w:r>
        <w:t xml:space="preserve">There are several types of electromagnetic radiation that include </w:t>
      </w:r>
      <w:r w:rsidRPr="00EF22E6">
        <w:rPr>
          <w:b/>
          <w:color w:val="C00000"/>
        </w:rPr>
        <w:t>infrared and light</w:t>
      </w:r>
      <w:r>
        <w:t>.</w:t>
      </w:r>
    </w:p>
    <w:p w:rsidR="00EF22E6" w:rsidRDefault="00EF22E6" w:rsidP="00EF22E6">
      <w:pPr>
        <w:spacing w:line="276" w:lineRule="auto"/>
      </w:pPr>
      <w:r>
        <w:t xml:space="preserve">Blue light has a higher frequency than </w:t>
      </w:r>
      <w:r w:rsidRPr="00EF22E6">
        <w:rPr>
          <w:b/>
          <w:color w:val="C00000"/>
        </w:rPr>
        <w:t>infrared and light</w:t>
      </w:r>
      <w:r>
        <w:t xml:space="preserve">. </w:t>
      </w:r>
    </w:p>
    <w:p w:rsidR="00EF22E6" w:rsidRDefault="00EF22E6" w:rsidP="00EF22E6">
      <w:pPr>
        <w:spacing w:line="276" w:lineRule="auto"/>
      </w:pPr>
      <w:r>
        <w:t xml:space="preserve">We can see </w:t>
      </w:r>
      <w:r w:rsidRPr="00EF22E6">
        <w:rPr>
          <w:b/>
          <w:color w:val="C00000"/>
        </w:rPr>
        <w:t>light</w:t>
      </w:r>
      <w:r>
        <w:t xml:space="preserve"> with our eyes.</w:t>
      </w:r>
    </w:p>
    <w:p w:rsidR="00EF22E6" w:rsidRDefault="00EF22E6" w:rsidP="00EF22E6">
      <w:pPr>
        <w:spacing w:line="276" w:lineRule="auto"/>
      </w:pPr>
      <w:r>
        <w:t>The visible spectrum includes</w:t>
      </w:r>
      <w:r w:rsidRPr="00EF22E6">
        <w:rPr>
          <w:b/>
          <w:color w:val="C00000"/>
        </w:rPr>
        <w:t xml:space="preserve"> light</w:t>
      </w:r>
      <w:r>
        <w:t>.</w:t>
      </w:r>
    </w:p>
    <w:p w:rsidR="00EF22E6" w:rsidRDefault="00EF22E6" w:rsidP="00EF22E6">
      <w:pPr>
        <w:spacing w:after="180"/>
      </w:pPr>
      <w:r>
        <w:t xml:space="preserve">The electromagnetic spectrum includes </w:t>
      </w:r>
      <w:r w:rsidRPr="00EF22E6">
        <w:rPr>
          <w:b/>
          <w:color w:val="C00000"/>
        </w:rPr>
        <w:t>infrared and light</w:t>
      </w:r>
      <w:r>
        <w:t>.</w:t>
      </w:r>
    </w:p>
    <w:p w:rsidR="006A4440" w:rsidRPr="002C79AE" w:rsidRDefault="004C5D20" w:rsidP="00EF22E6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How to respond - w</w:t>
      </w:r>
      <w:r w:rsidR="006A4440" w:rsidRPr="002C79AE">
        <w:rPr>
          <w:b/>
          <w:color w:val="5F497A" w:themeColor="accent4" w:themeShade="BF"/>
          <w:sz w:val="24"/>
        </w:rPr>
        <w:t>h</w:t>
      </w:r>
      <w:r w:rsidRPr="002C79AE">
        <w:rPr>
          <w:b/>
          <w:color w:val="5F497A" w:themeColor="accent4" w:themeShade="BF"/>
          <w:sz w:val="24"/>
        </w:rPr>
        <w:t>at</w:t>
      </w:r>
      <w:r w:rsidR="006A4440" w:rsidRPr="002C79AE">
        <w:rPr>
          <w:b/>
          <w:color w:val="5F497A" w:themeColor="accent4" w:themeShade="BF"/>
          <w:sz w:val="24"/>
        </w:rPr>
        <w:t xml:space="preserve"> next?</w:t>
      </w:r>
    </w:p>
    <w:p w:rsidR="00A01222" w:rsidRDefault="00642368" w:rsidP="00642368">
      <w:r>
        <w:t>This exercise may reveal students with the following misunderstandings:</w:t>
      </w:r>
    </w:p>
    <w:p w:rsidR="00642368" w:rsidRDefault="00642368" w:rsidP="00642368">
      <w:pPr>
        <w:pStyle w:val="ListParagraph"/>
        <w:numPr>
          <w:ilvl w:val="0"/>
          <w:numId w:val="4"/>
        </w:numPr>
        <w:spacing w:after="180"/>
      </w:pPr>
      <w:r>
        <w:t>Light is not a type of electromagnetic radiation</w:t>
      </w:r>
    </w:p>
    <w:p w:rsidR="00642368" w:rsidRDefault="00642368" w:rsidP="00642368">
      <w:pPr>
        <w:pStyle w:val="ListParagraph"/>
        <w:numPr>
          <w:ilvl w:val="0"/>
          <w:numId w:val="4"/>
        </w:numPr>
        <w:spacing w:after="180"/>
      </w:pPr>
      <w:r>
        <w:t>Infrared radiation is visible.</w:t>
      </w:r>
    </w:p>
    <w:p w:rsidR="00642368" w:rsidRPr="00642368" w:rsidRDefault="00642368" w:rsidP="00642368">
      <w:pPr>
        <w:spacing w:after="180"/>
      </w:pPr>
      <w:r>
        <w:t xml:space="preserve">It can also reveal students understanding of </w:t>
      </w:r>
      <w:r w:rsidR="00E341DC">
        <w:t xml:space="preserve">what </w:t>
      </w:r>
      <w:r>
        <w:t>the visible spectrum (of light) and the electromagnetic spectrum (of which the visible spectrum is one part)</w:t>
      </w:r>
      <w:r w:rsidR="00E341DC">
        <w:t xml:space="preserve"> are</w:t>
      </w:r>
      <w:r>
        <w:t>.</w:t>
      </w:r>
    </w:p>
    <w:p w:rsidR="00E463FF" w:rsidRPr="00E463FF" w:rsidRDefault="00A01222" w:rsidP="00E341DC">
      <w:pPr>
        <w:spacing w:after="60"/>
      </w:pPr>
      <w:r w:rsidRPr="004F039C">
        <w:t xml:space="preserve">If students have </w:t>
      </w:r>
      <w:r w:rsidR="004B1C32">
        <w:t>misunderstanding</w:t>
      </w:r>
      <w:r w:rsidRPr="004F039C">
        <w:t xml:space="preserve">s about </w:t>
      </w:r>
      <w:r w:rsidR="00E463FF" w:rsidRPr="00E463FF">
        <w:t>comparing infrared radiation and light</w:t>
      </w:r>
      <w:r w:rsidRPr="00E463FF">
        <w:t xml:space="preserve">, </w:t>
      </w:r>
      <w:r w:rsidR="00E463FF" w:rsidRPr="00E463FF">
        <w:t>it can help to demonstrate infrared radiation as part of the electromagnetic spectrum</w:t>
      </w:r>
      <w:r w:rsidR="00E463FF">
        <w:t>:</w:t>
      </w:r>
      <w:r w:rsidR="00E463FF" w:rsidRPr="00E463FF">
        <w:t xml:space="preserve"> </w:t>
      </w:r>
    </w:p>
    <w:p w:rsidR="00E463FF" w:rsidRDefault="00E463FF" w:rsidP="00E463FF">
      <w:pPr>
        <w:pStyle w:val="ListParagraph"/>
        <w:numPr>
          <w:ilvl w:val="0"/>
          <w:numId w:val="5"/>
        </w:numPr>
        <w:spacing w:after="180"/>
      </w:pPr>
      <w:r w:rsidRPr="00E463FF">
        <w:t>Us</w:t>
      </w:r>
      <w:r>
        <w:t>e</w:t>
      </w:r>
      <w:r w:rsidRPr="00E463FF">
        <w:t xml:space="preserve"> a prism to form </w:t>
      </w:r>
      <w:r>
        <w:t xml:space="preserve">a visible spectrum of </w:t>
      </w:r>
      <w:r w:rsidR="00837548">
        <w:t>sun</w:t>
      </w:r>
      <w:r>
        <w:t>light onto a screen</w:t>
      </w:r>
      <w:r w:rsidR="00837548">
        <w:t xml:space="preserve"> – perhaps using a crack of sunlight from between blinds or curtains.</w:t>
      </w:r>
    </w:p>
    <w:p w:rsidR="00E463FF" w:rsidRDefault="00E463FF" w:rsidP="00E463FF">
      <w:pPr>
        <w:pStyle w:val="ListParagraph"/>
        <w:numPr>
          <w:ilvl w:val="0"/>
          <w:numId w:val="5"/>
        </w:numPr>
        <w:spacing w:after="180"/>
      </w:pPr>
      <w:r>
        <w:t>With an infrared</w:t>
      </w:r>
      <w:r w:rsidR="00837548">
        <w:t xml:space="preserve"> detector, show that invisible radiation can be detected just beyond the red end of the visible spectrum.</w:t>
      </w:r>
    </w:p>
    <w:p w:rsidR="00837548" w:rsidRDefault="00837548" w:rsidP="00E463FF">
      <w:pPr>
        <w:pStyle w:val="ListParagraph"/>
        <w:numPr>
          <w:ilvl w:val="0"/>
          <w:numId w:val="5"/>
        </w:numPr>
        <w:spacing w:after="180"/>
      </w:pPr>
      <w:r>
        <w:t>Show what happens to the infrared detector reading when the sunlight is blocked.</w:t>
      </w:r>
    </w:p>
    <w:p w:rsidR="00837548" w:rsidRPr="00837548" w:rsidRDefault="00837548" w:rsidP="00837548">
      <w:pPr>
        <w:spacing w:after="180"/>
        <w:rPr>
          <w:i/>
        </w:rPr>
      </w:pPr>
      <w:r w:rsidRPr="00837548">
        <w:rPr>
          <w:i/>
        </w:rPr>
        <w:t>Infra- is a Latin prefix meaning ‘under’, so infrared is under-red in the spectrum.</w:t>
      </w:r>
    </w:p>
    <w:p w:rsidR="00A01222" w:rsidRPr="00E463FF" w:rsidRDefault="00A01222" w:rsidP="00A01222">
      <w:pPr>
        <w:spacing w:after="180"/>
      </w:pPr>
      <w:r w:rsidRPr="00E463FF">
        <w:t xml:space="preserve">The following BEST ‘response </w:t>
      </w:r>
      <w:r w:rsidR="00F2483A" w:rsidRPr="00E463FF">
        <w:t>activit</w:t>
      </w:r>
      <w:r w:rsidR="00837548">
        <w:t>y</w:t>
      </w:r>
      <w:r w:rsidRPr="00E463FF">
        <w:t>’ could be used in follow-up to this diagnostic question:</w:t>
      </w:r>
    </w:p>
    <w:p w:rsidR="00A01222" w:rsidRPr="00E463FF" w:rsidRDefault="00A01222" w:rsidP="00A01222">
      <w:pPr>
        <w:pStyle w:val="ListParagraph"/>
        <w:numPr>
          <w:ilvl w:val="0"/>
          <w:numId w:val="1"/>
        </w:numPr>
        <w:spacing w:after="180"/>
      </w:pPr>
      <w:r w:rsidRPr="00E463FF">
        <w:t xml:space="preserve">Response </w:t>
      </w:r>
      <w:r w:rsidR="00F2483A" w:rsidRPr="00E463FF">
        <w:t>activity</w:t>
      </w:r>
      <w:r w:rsidRPr="00E463FF">
        <w:t xml:space="preserve">: </w:t>
      </w:r>
      <w:r w:rsidR="00837548">
        <w:t>Emitting infrared</w:t>
      </w:r>
    </w:p>
    <w:p w:rsidR="003117F6" w:rsidRPr="002C79AE" w:rsidRDefault="00CC78A5" w:rsidP="00026DEC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Acknowledgments</w:t>
      </w:r>
    </w:p>
    <w:p w:rsidR="00D278E8" w:rsidRDefault="00D278E8" w:rsidP="00E172C6">
      <w:pPr>
        <w:spacing w:after="180"/>
      </w:pPr>
      <w:r>
        <w:t xml:space="preserve">Developed </w:t>
      </w:r>
      <w:r w:rsidR="0015356E">
        <w:t xml:space="preserve">by </w:t>
      </w:r>
      <w:r w:rsidR="007D536F">
        <w:t>Peter Fairhurst</w:t>
      </w:r>
      <w:r w:rsidR="0015356E">
        <w:t xml:space="preserve"> (UYSEG</w:t>
      </w:r>
      <w:r w:rsidR="00E33611">
        <w:t>).</w:t>
      </w:r>
    </w:p>
    <w:p w:rsidR="00CC78A5" w:rsidRDefault="00D278E8" w:rsidP="00E172C6">
      <w:pPr>
        <w:spacing w:after="180"/>
      </w:pPr>
      <w:r w:rsidRPr="0045323E">
        <w:t xml:space="preserve">Images: </w:t>
      </w:r>
      <w:r w:rsidR="007D536F">
        <w:t xml:space="preserve">Peter </w:t>
      </w:r>
      <w:r w:rsidR="007D536F" w:rsidRPr="00E33611">
        <w:t>Fairhurst (UYSEG)</w:t>
      </w:r>
      <w:r w:rsidR="00E33611" w:rsidRPr="00E33611">
        <w:t>.</w:t>
      </w:r>
    </w:p>
    <w:p w:rsidR="00C14214" w:rsidRDefault="003117F6" w:rsidP="00E24309">
      <w:pPr>
        <w:spacing w:after="180"/>
        <w:rPr>
          <w:b/>
          <w:color w:val="5F497A" w:themeColor="accent4" w:themeShade="BF"/>
          <w:sz w:val="24"/>
        </w:rPr>
      </w:pPr>
      <w:r w:rsidRPr="002C79AE">
        <w:rPr>
          <w:b/>
          <w:color w:val="5F497A" w:themeColor="accent4" w:themeShade="BF"/>
          <w:sz w:val="24"/>
        </w:rPr>
        <w:t>References</w:t>
      </w:r>
    </w:p>
    <w:p w:rsidR="00C14214" w:rsidRPr="00C14214" w:rsidRDefault="00C14214" w:rsidP="00C14214">
      <w:pPr>
        <w:pStyle w:val="EndNoteBibliography"/>
        <w:spacing w:after="120"/>
        <w:ind w:left="425" w:hanging="425"/>
      </w:pPr>
      <w:r>
        <w:rPr>
          <w:b/>
          <w:color w:val="5F497A" w:themeColor="accent4" w:themeShade="BF"/>
          <w:sz w:val="24"/>
        </w:rPr>
        <w:fldChar w:fldCharType="begin"/>
      </w:r>
      <w:r>
        <w:rPr>
          <w:b/>
          <w:color w:val="5F497A" w:themeColor="accent4" w:themeShade="BF"/>
          <w:sz w:val="24"/>
        </w:rPr>
        <w:instrText xml:space="preserve"> ADDIN EN.REFLIST </w:instrText>
      </w:r>
      <w:r>
        <w:rPr>
          <w:b/>
          <w:color w:val="5F497A" w:themeColor="accent4" w:themeShade="BF"/>
          <w:sz w:val="24"/>
        </w:rPr>
        <w:fldChar w:fldCharType="separate"/>
      </w:r>
      <w:r w:rsidRPr="00C14214">
        <w:t xml:space="preserve">Libarkin, J. C., et al. (2011). Invisible misconceptions: Student understanding of ultraviolet and infrared radiation. </w:t>
      </w:r>
      <w:r w:rsidRPr="00C14214">
        <w:rPr>
          <w:i/>
        </w:rPr>
        <w:t>Astronomy Education Review,</w:t>
      </w:r>
      <w:r w:rsidRPr="00C14214">
        <w:t xml:space="preserve"> 10(1).</w:t>
      </w:r>
    </w:p>
    <w:p w:rsidR="00C14214" w:rsidRPr="00C14214" w:rsidRDefault="00C14214" w:rsidP="00C14214">
      <w:pPr>
        <w:pStyle w:val="EndNoteBibliography"/>
        <w:spacing w:after="120"/>
        <w:ind w:left="425" w:hanging="425"/>
      </w:pPr>
      <w:r w:rsidRPr="00C14214">
        <w:t xml:space="preserve">Neumann, S. (2014). Three misconceptions about radiation—and what we teachers can do to confront them. </w:t>
      </w:r>
      <w:r w:rsidRPr="00C14214">
        <w:rPr>
          <w:i/>
        </w:rPr>
        <w:t>The Physics Teacher,</w:t>
      </w:r>
      <w:r w:rsidRPr="00C14214">
        <w:t xml:space="preserve"> 52(6)</w:t>
      </w:r>
      <w:r w:rsidRPr="00C14214">
        <w:rPr>
          <w:b/>
        </w:rPr>
        <w:t>,</w:t>
      </w:r>
      <w:r w:rsidRPr="00C14214">
        <w:t xml:space="preserve"> 357-359.</w:t>
      </w:r>
    </w:p>
    <w:p w:rsidR="00C14214" w:rsidRPr="00C14214" w:rsidRDefault="00C14214" w:rsidP="00C14214">
      <w:pPr>
        <w:pStyle w:val="EndNoteBibliography"/>
        <w:spacing w:after="120"/>
        <w:ind w:left="425" w:hanging="425"/>
      </w:pPr>
      <w:r w:rsidRPr="00C14214">
        <w:t xml:space="preserve">Neumann, S. and Hopf, M. (2012). Students’ conceptions about ‘radiation’: Results from an explorative interview study of 9th grade students. </w:t>
      </w:r>
      <w:r w:rsidRPr="00C14214">
        <w:rPr>
          <w:i/>
        </w:rPr>
        <w:t>Journal of Science Education and Technology,</w:t>
      </w:r>
      <w:r w:rsidRPr="00C14214">
        <w:t xml:space="preserve"> 21</w:t>
      </w:r>
      <w:r w:rsidRPr="00C14214">
        <w:rPr>
          <w:b/>
        </w:rPr>
        <w:t>,</w:t>
      </w:r>
      <w:r w:rsidRPr="00C14214">
        <w:t xml:space="preserve"> 826-834.</w:t>
      </w:r>
    </w:p>
    <w:p w:rsidR="00C14214" w:rsidRPr="00C14214" w:rsidRDefault="00C14214" w:rsidP="00C14214">
      <w:pPr>
        <w:pStyle w:val="EndNoteBibliography"/>
        <w:spacing w:after="120"/>
        <w:ind w:left="425" w:hanging="425"/>
      </w:pPr>
      <w:r w:rsidRPr="00C14214">
        <w:t xml:space="preserve">Rego, F. and Peralta, L. (2006). Portuguese students' knowledge of radiation physics. </w:t>
      </w:r>
      <w:r w:rsidRPr="00C14214">
        <w:rPr>
          <w:i/>
        </w:rPr>
        <w:t>Physics Education,</w:t>
      </w:r>
      <w:r w:rsidRPr="00C14214">
        <w:t xml:space="preserve"> 41(3)</w:t>
      </w:r>
      <w:r w:rsidRPr="00C14214">
        <w:rPr>
          <w:b/>
        </w:rPr>
        <w:t>,</w:t>
      </w:r>
      <w:r w:rsidRPr="00C14214">
        <w:t xml:space="preserve"> 259.</w:t>
      </w:r>
    </w:p>
    <w:p w:rsidR="00B46FF9" w:rsidRDefault="00C14214" w:rsidP="00C14214">
      <w:pPr>
        <w:spacing w:after="120"/>
        <w:ind w:left="425" w:hanging="425"/>
        <w:rPr>
          <w:b/>
          <w:color w:val="5F497A" w:themeColor="accent4" w:themeShade="BF"/>
          <w:sz w:val="24"/>
        </w:rPr>
      </w:pPr>
      <w:r>
        <w:rPr>
          <w:b/>
          <w:color w:val="5F497A" w:themeColor="accent4" w:themeShade="BF"/>
          <w:sz w:val="24"/>
        </w:rPr>
        <w:fldChar w:fldCharType="end"/>
      </w:r>
    </w:p>
    <w:sectPr w:rsidR="00B46FF9" w:rsidSect="00642ECD">
      <w:headerReference w:type="default" r:id="rId10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AE1" w:rsidRDefault="00434AE1" w:rsidP="000B473B">
      <w:r>
        <w:separator/>
      </w:r>
    </w:p>
  </w:endnote>
  <w:endnote w:type="continuationSeparator" w:id="0">
    <w:p w:rsidR="00434AE1" w:rsidRDefault="00434AE1" w:rsidP="000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noProof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DCE372F" wp14:editId="1B27F0ED">
              <wp:simplePos x="0" y="0"/>
              <wp:positionH relativeFrom="column">
                <wp:posOffset>-914400</wp:posOffset>
              </wp:positionH>
              <wp:positionV relativeFrom="paragraph">
                <wp:posOffset>-56515</wp:posOffset>
              </wp:positionV>
              <wp:extent cx="7570800" cy="0"/>
              <wp:effectExtent l="0" t="0" r="3048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0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43A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in;margin-top:-4.45pt;width:59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" strokeweight="1pt"/>
          </w:pict>
        </mc:Fallback>
      </mc:AlternateContent>
    </w:r>
    <w:r w:rsidR="00D51DB0">
      <w:rPr>
        <w:sz w:val="16"/>
        <w:szCs w:val="16"/>
      </w:rPr>
      <w:t>Developed by the University of York Science Education Group, the Salters’ Institute and the Institute of Physics.</w:t>
    </w:r>
    <w:r>
      <w:rPr>
        <w:sz w:val="16"/>
        <w:szCs w:val="16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44157">
      <w:rPr>
        <w:noProof/>
      </w:rPr>
      <w:t>1</w:t>
    </w:r>
    <w:r>
      <w:rPr>
        <w:noProof/>
      </w:rPr>
      <w:fldChar w:fldCharType="end"/>
    </w:r>
  </w:p>
  <w:p w:rsidR="00201AC2" w:rsidRDefault="00201AC2" w:rsidP="00201AC2">
    <w:pPr>
      <w:pStyle w:val="Footer"/>
      <w:tabs>
        <w:tab w:val="clear" w:pos="4513"/>
        <w:tab w:val="clear" w:pos="9026"/>
        <w:tab w:val="right" w:pos="9072"/>
      </w:tabs>
      <w:rPr>
        <w:sz w:val="16"/>
        <w:szCs w:val="16"/>
      </w:rPr>
    </w:pPr>
    <w:r>
      <w:rPr>
        <w:sz w:val="16"/>
        <w:szCs w:val="16"/>
      </w:rPr>
      <w:t xml:space="preserve">This </w:t>
    </w:r>
    <w:r w:rsidR="000A0D12">
      <w:rPr>
        <w:sz w:val="16"/>
        <w:szCs w:val="16"/>
      </w:rPr>
      <w:t>document</w:t>
    </w:r>
    <w:r>
      <w:rPr>
        <w:sz w:val="16"/>
        <w:szCs w:val="16"/>
      </w:rPr>
      <w:t xml:space="preserve"> may have been edited. Download the original from </w:t>
    </w:r>
    <w:r w:rsidRPr="00ED4562">
      <w:rPr>
        <w:b/>
        <w:sz w:val="16"/>
        <w:szCs w:val="16"/>
      </w:rPr>
      <w:t>www.BestEvidenceScienceTeaching.org</w:t>
    </w:r>
  </w:p>
  <w:p w:rsidR="00F12C3B" w:rsidRPr="00201AC2" w:rsidRDefault="00201AC2" w:rsidP="00201AC2">
    <w:pPr>
      <w:pStyle w:val="Footer"/>
      <w:rPr>
        <w:sz w:val="16"/>
        <w:szCs w:val="16"/>
      </w:rPr>
    </w:pPr>
    <w:r>
      <w:rPr>
        <w:sz w:val="16"/>
        <w:szCs w:val="16"/>
      </w:rPr>
      <w:t xml:space="preserve">© University of York Science Education </w:t>
    </w:r>
    <w:r w:rsidR="002B5D71" w:rsidRPr="002B5D71">
      <w:rPr>
        <w:sz w:val="16"/>
        <w:szCs w:val="16"/>
      </w:rPr>
      <w:t>Group. Distributed under a Creative Commons Attribution-NonCommercial (CC BY-NC)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AE1" w:rsidRDefault="00434AE1" w:rsidP="000B473B">
      <w:r>
        <w:separator/>
      </w:r>
    </w:p>
  </w:footnote>
  <w:footnote w:type="continuationSeparator" w:id="0">
    <w:p w:rsidR="00434AE1" w:rsidRDefault="00434AE1" w:rsidP="000B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3B" w:rsidRPr="004E5592" w:rsidRDefault="00BA7952" w:rsidP="00201AC2">
    <w:pPr>
      <w:pStyle w:val="Header"/>
      <w:ind w:left="3407" w:firstLine="3256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9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8AC"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167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" strokeweight="1pt"/>
          </w:pict>
        </mc:Fallback>
      </mc:AlternateContent>
    </w:r>
    <w:r w:rsidR="00201AC2">
      <w:rPr>
        <w:b/>
        <w:sz w:val="24"/>
        <w:szCs w:val="24"/>
      </w:rPr>
      <w:t>STUDENT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C2" w:rsidRPr="004E5592" w:rsidRDefault="00201AC2" w:rsidP="001A40E2">
    <w:pPr>
      <w:pStyle w:val="Header"/>
      <w:ind w:left="3407" w:firstLine="3793"/>
      <w:rPr>
        <w:b/>
        <w:sz w:val="24"/>
        <w:szCs w:val="24"/>
      </w:rPr>
    </w:pPr>
    <w:r w:rsidRPr="004E5592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2070DBE9" wp14:editId="24B13224">
          <wp:simplePos x="0" y="0"/>
          <wp:positionH relativeFrom="column">
            <wp:posOffset>-9525</wp:posOffset>
          </wp:positionH>
          <wp:positionV relativeFrom="paragraph">
            <wp:posOffset>-177165</wp:posOffset>
          </wp:positionV>
          <wp:extent cx="867600" cy="363600"/>
          <wp:effectExtent l="0" t="0" r="0" b="0"/>
          <wp:wrapNone/>
          <wp:docPr id="20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_mini logo for i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CDD6745" wp14:editId="14CF93E4">
              <wp:simplePos x="0" y="0"/>
              <wp:positionH relativeFrom="column">
                <wp:posOffset>-914400</wp:posOffset>
              </wp:positionH>
              <wp:positionV relativeFrom="paragraph">
                <wp:posOffset>269239</wp:posOffset>
              </wp:positionV>
              <wp:extent cx="7572375" cy="0"/>
              <wp:effectExtent l="0" t="0" r="952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2B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1.2pt;width:596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" strokeweight="1pt"/>
          </w:pict>
        </mc:Fallback>
      </mc:AlternateContent>
    </w:r>
    <w:r>
      <w:rPr>
        <w:b/>
        <w:sz w:val="24"/>
        <w:szCs w:val="24"/>
      </w:rPr>
      <w:t>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7E18"/>
    <w:multiLevelType w:val="hybridMultilevel"/>
    <w:tmpl w:val="3F9A5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22CC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24A"/>
    <w:multiLevelType w:val="hybridMultilevel"/>
    <w:tmpl w:val="0830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F1B6F"/>
    <w:multiLevelType w:val="hybridMultilevel"/>
    <w:tmpl w:val="845C4B72"/>
    <w:lvl w:ilvl="0" w:tplc="E4D8C6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F22638A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619272B0">
      <w:start w:val="1"/>
      <w:numFmt w:val="lowerRoman"/>
      <w:lvlText w:val="%3"/>
      <w:lvlJc w:val="left"/>
      <w:pPr>
        <w:ind w:left="2160" w:hanging="1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5375"/>
    <w:multiLevelType w:val="hybridMultilevel"/>
    <w:tmpl w:val="FCCA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UoY - 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34AE1"/>
    <w:rsid w:val="00015578"/>
    <w:rsid w:val="00024731"/>
    <w:rsid w:val="00026DEC"/>
    <w:rsid w:val="000505CA"/>
    <w:rsid w:val="0007651D"/>
    <w:rsid w:val="0009089A"/>
    <w:rsid w:val="00092C1B"/>
    <w:rsid w:val="000947E2"/>
    <w:rsid w:val="00095E04"/>
    <w:rsid w:val="000A0D12"/>
    <w:rsid w:val="000B473B"/>
    <w:rsid w:val="000D0E89"/>
    <w:rsid w:val="000E2689"/>
    <w:rsid w:val="00142613"/>
    <w:rsid w:val="00144DA7"/>
    <w:rsid w:val="0015356E"/>
    <w:rsid w:val="00161D3F"/>
    <w:rsid w:val="001915D4"/>
    <w:rsid w:val="001A1FED"/>
    <w:rsid w:val="001A40E2"/>
    <w:rsid w:val="001C4805"/>
    <w:rsid w:val="001E159E"/>
    <w:rsid w:val="00201AC2"/>
    <w:rsid w:val="00214608"/>
    <w:rsid w:val="0021607B"/>
    <w:rsid w:val="002178AC"/>
    <w:rsid w:val="0022547C"/>
    <w:rsid w:val="0025410A"/>
    <w:rsid w:val="0027553E"/>
    <w:rsid w:val="0028012F"/>
    <w:rsid w:val="002828DF"/>
    <w:rsid w:val="00287876"/>
    <w:rsid w:val="00292C53"/>
    <w:rsid w:val="00294E22"/>
    <w:rsid w:val="002B5D71"/>
    <w:rsid w:val="002C22EA"/>
    <w:rsid w:val="002C59BA"/>
    <w:rsid w:val="002C79AE"/>
    <w:rsid w:val="00301AA9"/>
    <w:rsid w:val="003117F6"/>
    <w:rsid w:val="003334B8"/>
    <w:rsid w:val="003533B8"/>
    <w:rsid w:val="003752BE"/>
    <w:rsid w:val="003A346A"/>
    <w:rsid w:val="003B2917"/>
    <w:rsid w:val="003B541B"/>
    <w:rsid w:val="003E2B2F"/>
    <w:rsid w:val="003E6046"/>
    <w:rsid w:val="003F16F9"/>
    <w:rsid w:val="00430C1F"/>
    <w:rsid w:val="00434AE1"/>
    <w:rsid w:val="00442595"/>
    <w:rsid w:val="0045323E"/>
    <w:rsid w:val="004870DA"/>
    <w:rsid w:val="004B0EE1"/>
    <w:rsid w:val="004B1C32"/>
    <w:rsid w:val="004C5D20"/>
    <w:rsid w:val="004D0D83"/>
    <w:rsid w:val="004E1DF1"/>
    <w:rsid w:val="004E5592"/>
    <w:rsid w:val="0050055B"/>
    <w:rsid w:val="00524710"/>
    <w:rsid w:val="00535269"/>
    <w:rsid w:val="00555342"/>
    <w:rsid w:val="005560E2"/>
    <w:rsid w:val="005A452E"/>
    <w:rsid w:val="005A6EE7"/>
    <w:rsid w:val="005F1A7B"/>
    <w:rsid w:val="006355D8"/>
    <w:rsid w:val="00642368"/>
    <w:rsid w:val="00642ECD"/>
    <w:rsid w:val="006502A0"/>
    <w:rsid w:val="006772F5"/>
    <w:rsid w:val="006A4440"/>
    <w:rsid w:val="006B0615"/>
    <w:rsid w:val="006D166B"/>
    <w:rsid w:val="006F3279"/>
    <w:rsid w:val="00704AEE"/>
    <w:rsid w:val="00722F9A"/>
    <w:rsid w:val="00754539"/>
    <w:rsid w:val="0077646D"/>
    <w:rsid w:val="00781BC6"/>
    <w:rsid w:val="007A3C86"/>
    <w:rsid w:val="007A683E"/>
    <w:rsid w:val="007A748B"/>
    <w:rsid w:val="007B18B8"/>
    <w:rsid w:val="007C26E1"/>
    <w:rsid w:val="007D1D65"/>
    <w:rsid w:val="007D536F"/>
    <w:rsid w:val="007E0A9E"/>
    <w:rsid w:val="007E5309"/>
    <w:rsid w:val="007F5758"/>
    <w:rsid w:val="00800DE1"/>
    <w:rsid w:val="00813F47"/>
    <w:rsid w:val="00837548"/>
    <w:rsid w:val="008450D6"/>
    <w:rsid w:val="00856FCA"/>
    <w:rsid w:val="00873B8C"/>
    <w:rsid w:val="00880E3B"/>
    <w:rsid w:val="008A405F"/>
    <w:rsid w:val="008C7F34"/>
    <w:rsid w:val="008E580C"/>
    <w:rsid w:val="0090047A"/>
    <w:rsid w:val="00925026"/>
    <w:rsid w:val="00931264"/>
    <w:rsid w:val="00942A4B"/>
    <w:rsid w:val="00961D59"/>
    <w:rsid w:val="009B2D55"/>
    <w:rsid w:val="009C0343"/>
    <w:rsid w:val="009E0D11"/>
    <w:rsid w:val="009F2253"/>
    <w:rsid w:val="00A01222"/>
    <w:rsid w:val="00A24A16"/>
    <w:rsid w:val="00A37D14"/>
    <w:rsid w:val="00A44157"/>
    <w:rsid w:val="00A6111E"/>
    <w:rsid w:val="00A6168B"/>
    <w:rsid w:val="00A62028"/>
    <w:rsid w:val="00AA5B77"/>
    <w:rsid w:val="00AA6236"/>
    <w:rsid w:val="00AB6AE7"/>
    <w:rsid w:val="00AD21F5"/>
    <w:rsid w:val="00B06225"/>
    <w:rsid w:val="00B23C7A"/>
    <w:rsid w:val="00B305F5"/>
    <w:rsid w:val="00B46FF9"/>
    <w:rsid w:val="00B47E1D"/>
    <w:rsid w:val="00B75483"/>
    <w:rsid w:val="00BA7952"/>
    <w:rsid w:val="00BB44B4"/>
    <w:rsid w:val="00BF0BBF"/>
    <w:rsid w:val="00BF6C8A"/>
    <w:rsid w:val="00C05571"/>
    <w:rsid w:val="00C14214"/>
    <w:rsid w:val="00C246CE"/>
    <w:rsid w:val="00C54711"/>
    <w:rsid w:val="00C57FA2"/>
    <w:rsid w:val="00CC2E4D"/>
    <w:rsid w:val="00CC78A5"/>
    <w:rsid w:val="00CC7B16"/>
    <w:rsid w:val="00CE15FE"/>
    <w:rsid w:val="00D02E15"/>
    <w:rsid w:val="00D04A0D"/>
    <w:rsid w:val="00D14F44"/>
    <w:rsid w:val="00D2217A"/>
    <w:rsid w:val="00D278E8"/>
    <w:rsid w:val="00D421E8"/>
    <w:rsid w:val="00D44604"/>
    <w:rsid w:val="00D479B3"/>
    <w:rsid w:val="00D51DB0"/>
    <w:rsid w:val="00D52283"/>
    <w:rsid w:val="00D524E5"/>
    <w:rsid w:val="00D72FEF"/>
    <w:rsid w:val="00D755FA"/>
    <w:rsid w:val="00D967C5"/>
    <w:rsid w:val="00DC4A4E"/>
    <w:rsid w:val="00DD1874"/>
    <w:rsid w:val="00DD63BD"/>
    <w:rsid w:val="00DF05DB"/>
    <w:rsid w:val="00DF7E20"/>
    <w:rsid w:val="00E1433A"/>
    <w:rsid w:val="00E172C6"/>
    <w:rsid w:val="00E24309"/>
    <w:rsid w:val="00E33611"/>
    <w:rsid w:val="00E341DC"/>
    <w:rsid w:val="00E463FF"/>
    <w:rsid w:val="00E53D82"/>
    <w:rsid w:val="00E9330A"/>
    <w:rsid w:val="00EE6B97"/>
    <w:rsid w:val="00EF22E6"/>
    <w:rsid w:val="00F12C3B"/>
    <w:rsid w:val="00F2483A"/>
    <w:rsid w:val="00F26884"/>
    <w:rsid w:val="00F72ECC"/>
    <w:rsid w:val="00F8355F"/>
    <w:rsid w:val="00F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86DBE8"/>
  <w15:docId w15:val="{EE2944DD-A148-4119-9357-8728745B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E4D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3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B4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3B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5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C14214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421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14214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14214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Physics%20templates\BEST_Template_D_Focused%20clo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BEST_Template_D_Focused cloze.dotx</Template>
  <TotalTime>30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Fairhurst</dc:creator>
  <cp:lastModifiedBy>Peter Fairhurst</cp:lastModifiedBy>
  <cp:revision>10</cp:revision>
  <cp:lastPrinted>2017-02-24T16:20:00Z</cp:lastPrinted>
  <dcterms:created xsi:type="dcterms:W3CDTF">2023-03-06T15:22:00Z</dcterms:created>
  <dcterms:modified xsi:type="dcterms:W3CDTF">2023-03-13T17:59:00Z</dcterms:modified>
</cp:coreProperties>
</file>