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E5" w:rsidRPr="001A40E2" w:rsidRDefault="00467AB3" w:rsidP="005C6EE5">
      <w:pPr>
        <w:spacing w:after="180"/>
        <w:rPr>
          <w:b/>
          <w:sz w:val="44"/>
          <w:szCs w:val="44"/>
        </w:rPr>
      </w:pPr>
      <w:r>
        <w:rPr>
          <w:b/>
          <w:sz w:val="44"/>
          <w:szCs w:val="44"/>
        </w:rPr>
        <w:t>Ultraviolet lamp</w:t>
      </w:r>
    </w:p>
    <w:p w:rsidR="005C6EE5" w:rsidRDefault="005C6EE5" w:rsidP="005C6EE5">
      <w:pPr>
        <w:spacing w:after="180"/>
      </w:pPr>
    </w:p>
    <w:p w:rsidR="00467AB3" w:rsidRPr="00467AB3" w:rsidRDefault="00467AB3" w:rsidP="00467AB3">
      <w:pPr>
        <w:spacing w:line="276" w:lineRule="auto"/>
        <w:rPr>
          <w:noProof/>
        </w:rPr>
      </w:pPr>
      <w:r w:rsidRPr="00467AB3">
        <w:rPr>
          <w:noProof/>
          <w:lang w:val="en-US"/>
        </w:rPr>
        <w:t>Banknote, driving licences and bank cards have invisible security markings.</w:t>
      </w:r>
    </w:p>
    <w:p w:rsidR="00467AB3" w:rsidRPr="00467AB3" w:rsidRDefault="00467AB3" w:rsidP="00467AB3">
      <w:pPr>
        <w:spacing w:after="360" w:line="276" w:lineRule="auto"/>
        <w:rPr>
          <w:noProof/>
        </w:rPr>
      </w:pPr>
      <w:r w:rsidRPr="00467AB3">
        <w:rPr>
          <w:noProof/>
          <w:lang w:val="en-US"/>
        </w:rPr>
        <w:t>The markings can be seen using an ultraviolet lamp.</w:t>
      </w:r>
    </w:p>
    <w:p w:rsidR="005C6EE5" w:rsidRPr="00201AC2" w:rsidRDefault="00467AB3" w:rsidP="00467AB3">
      <w:pPr>
        <w:spacing w:after="480"/>
        <w:jc w:val="center"/>
        <w:rPr>
          <w:szCs w:val="18"/>
        </w:rPr>
      </w:pPr>
      <w:r>
        <w:rPr>
          <w:noProof/>
          <w:szCs w:val="18"/>
        </w:rPr>
        <w:drawing>
          <wp:inline distT="0" distB="0" distL="0" distR="0" wp14:anchorId="29EF8C8F">
            <wp:extent cx="4168239" cy="1136884"/>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759" cy="1145754"/>
                    </a:xfrm>
                    <a:prstGeom prst="rect">
                      <a:avLst/>
                    </a:prstGeom>
                    <a:noFill/>
                  </pic:spPr>
                </pic:pic>
              </a:graphicData>
            </a:graphic>
          </wp:inline>
        </w:drawing>
      </w:r>
    </w:p>
    <w:p w:rsidR="00467AB3" w:rsidRPr="00467AB3" w:rsidRDefault="00467AB3" w:rsidP="00467AB3">
      <w:pPr>
        <w:spacing w:after="480"/>
      </w:pPr>
      <w:r w:rsidRPr="00467AB3">
        <w:t>Some students are talking about looking at a banknote with the ultraviolet lamp.</w:t>
      </w:r>
    </w:p>
    <w:p w:rsidR="005C6EE5" w:rsidRDefault="00C615F1" w:rsidP="005C6EE5">
      <w:pPr>
        <w:spacing w:after="240"/>
        <w:rPr>
          <w:szCs w:val="18"/>
        </w:rPr>
      </w:pPr>
      <w:r w:rsidRPr="00E17F13">
        <w:rPr>
          <w:noProof/>
          <w:szCs w:val="18"/>
          <w:lang w:eastAsia="en-GB"/>
        </w:rPr>
        <mc:AlternateContent>
          <mc:Choice Requires="wps">
            <w:drawing>
              <wp:anchor distT="0" distB="0" distL="114300" distR="114300" simplePos="0" relativeHeight="251658240" behindDoc="0" locked="0" layoutInCell="1" allowOverlap="1" wp14:anchorId="2CC87C59" wp14:editId="22571C54">
                <wp:simplePos x="0" y="0"/>
                <wp:positionH relativeFrom="column">
                  <wp:posOffset>819396</wp:posOffset>
                </wp:positionH>
                <wp:positionV relativeFrom="paragraph">
                  <wp:posOffset>123998</wp:posOffset>
                </wp:positionV>
                <wp:extent cx="1651297" cy="708660"/>
                <wp:effectExtent l="0" t="0" r="273050" b="15240"/>
                <wp:wrapNone/>
                <wp:docPr id="32" name="Rounded Rectangular Callout 31"/>
                <wp:cNvGraphicFramePr/>
                <a:graphic xmlns:a="http://schemas.openxmlformats.org/drawingml/2006/main">
                  <a:graphicData uri="http://schemas.microsoft.com/office/word/2010/wordprocessingShape">
                    <wps:wsp>
                      <wps:cNvSpPr/>
                      <wps:spPr>
                        <a:xfrm>
                          <a:off x="0" y="0"/>
                          <a:ext cx="1651297" cy="708660"/>
                        </a:xfrm>
                        <a:prstGeom prst="wedgeRoundRectCallout">
                          <a:avLst>
                            <a:gd name="adj1" fmla="val 64733"/>
                            <a:gd name="adj2" fmla="val 42036"/>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0"/>
                              </w:rPr>
                            </w:pPr>
                            <w:r w:rsidRPr="00467AB3">
                              <w:rPr>
                                <w:rFonts w:asciiTheme="minorHAnsi" w:eastAsia="Verdana" w:hAnsiTheme="minorHAnsi" w:cstheme="minorHAnsi"/>
                                <w:b/>
                                <w:bCs/>
                                <w:color w:val="000000" w:themeColor="text1"/>
                                <w:kern w:val="24"/>
                                <w:szCs w:val="32"/>
                              </w:rPr>
                              <w:t xml:space="preserve">Sidney: </w:t>
                            </w:r>
                            <w:r w:rsidR="00C615F1">
                              <w:rPr>
                                <w:rFonts w:asciiTheme="minorHAnsi" w:eastAsia="Verdana" w:hAnsiTheme="minorHAnsi" w:cstheme="minorHAnsi"/>
                                <w:bCs/>
                                <w:color w:val="000000" w:themeColor="text1"/>
                                <w:kern w:val="24"/>
                                <w:szCs w:val="32"/>
                              </w:rPr>
                              <w:t>We see u</w:t>
                            </w:r>
                            <w:r w:rsidRPr="00467AB3">
                              <w:rPr>
                                <w:rFonts w:asciiTheme="minorHAnsi" w:eastAsia="Verdana" w:hAnsiTheme="minorHAnsi" w:cstheme="minorHAnsi"/>
                                <w:bCs/>
                                <w:color w:val="000000" w:themeColor="text1"/>
                                <w:kern w:val="24"/>
                                <w:szCs w:val="32"/>
                              </w:rPr>
                              <w:t xml:space="preserve">ltraviolet </w:t>
                            </w:r>
                            <w:r w:rsidR="00C615F1">
                              <w:rPr>
                                <w:rFonts w:asciiTheme="minorHAnsi" w:eastAsia="Verdana" w:hAnsiTheme="minorHAnsi" w:cstheme="minorHAnsi"/>
                                <w:bCs/>
                                <w:color w:val="000000" w:themeColor="text1"/>
                                <w:kern w:val="24"/>
                                <w:szCs w:val="32"/>
                              </w:rPr>
                              <w:t>reflecting</w:t>
                            </w:r>
                            <w:r w:rsidRPr="00467AB3">
                              <w:rPr>
                                <w:rFonts w:asciiTheme="minorHAnsi" w:eastAsia="Verdana" w:hAnsiTheme="minorHAnsi" w:cstheme="minorHAnsi"/>
                                <w:bCs/>
                                <w:color w:val="000000" w:themeColor="text1"/>
                                <w:kern w:val="24"/>
                                <w:szCs w:val="32"/>
                              </w:rPr>
                              <w:t xml:space="preserve"> off the invisible markings.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CC87C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26" type="#_x0000_t62" style="position:absolute;margin-left:64.5pt;margin-top:9.75pt;width:130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" adj="24782,19880" fillcolor="#fafaea" strokecolor="#0f243e [1615]" strokeweight="1pt">
                <v:textbox inset="0,0,0,0">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0"/>
                        </w:rPr>
                      </w:pPr>
                      <w:r w:rsidRPr="00467AB3">
                        <w:rPr>
                          <w:rFonts w:asciiTheme="minorHAnsi" w:eastAsia="Verdana" w:hAnsiTheme="minorHAnsi" w:cstheme="minorHAnsi"/>
                          <w:b/>
                          <w:bCs/>
                          <w:color w:val="000000" w:themeColor="text1"/>
                          <w:kern w:val="24"/>
                          <w:szCs w:val="32"/>
                        </w:rPr>
                        <w:t xml:space="preserve">Sidney: </w:t>
                      </w:r>
                      <w:r w:rsidR="00C615F1">
                        <w:rPr>
                          <w:rFonts w:asciiTheme="minorHAnsi" w:eastAsia="Verdana" w:hAnsiTheme="minorHAnsi" w:cstheme="minorHAnsi"/>
                          <w:bCs/>
                          <w:color w:val="000000" w:themeColor="text1"/>
                          <w:kern w:val="24"/>
                          <w:szCs w:val="32"/>
                        </w:rPr>
                        <w:t>We see u</w:t>
                      </w:r>
                      <w:r w:rsidRPr="00467AB3">
                        <w:rPr>
                          <w:rFonts w:asciiTheme="minorHAnsi" w:eastAsia="Verdana" w:hAnsiTheme="minorHAnsi" w:cstheme="minorHAnsi"/>
                          <w:bCs/>
                          <w:color w:val="000000" w:themeColor="text1"/>
                          <w:kern w:val="24"/>
                          <w:szCs w:val="32"/>
                        </w:rPr>
                        <w:t xml:space="preserve">ltraviolet </w:t>
                      </w:r>
                      <w:r w:rsidR="00C615F1">
                        <w:rPr>
                          <w:rFonts w:asciiTheme="minorHAnsi" w:eastAsia="Verdana" w:hAnsiTheme="minorHAnsi" w:cstheme="minorHAnsi"/>
                          <w:bCs/>
                          <w:color w:val="000000" w:themeColor="text1"/>
                          <w:kern w:val="24"/>
                          <w:szCs w:val="32"/>
                        </w:rPr>
                        <w:t>reflecting</w:t>
                      </w:r>
                      <w:r w:rsidRPr="00467AB3">
                        <w:rPr>
                          <w:rFonts w:asciiTheme="minorHAnsi" w:eastAsia="Verdana" w:hAnsiTheme="minorHAnsi" w:cstheme="minorHAnsi"/>
                          <w:bCs/>
                          <w:color w:val="000000" w:themeColor="text1"/>
                          <w:kern w:val="24"/>
                          <w:szCs w:val="32"/>
                        </w:rPr>
                        <w:t xml:space="preserve"> off the invisible markings.</w:t>
                      </w:r>
                    </w:p>
                  </w:txbxContent>
                </v:textbox>
              </v:shape>
            </w:pict>
          </mc:Fallback>
        </mc:AlternateContent>
      </w:r>
      <w:r w:rsidR="00467AB3" w:rsidRPr="00E17F13">
        <w:rPr>
          <w:noProof/>
          <w:szCs w:val="18"/>
          <w:lang w:eastAsia="en-GB"/>
        </w:rPr>
        <mc:AlternateContent>
          <mc:Choice Requires="wps">
            <w:drawing>
              <wp:anchor distT="0" distB="0" distL="114300" distR="114300" simplePos="0" relativeHeight="251661312" behindDoc="0" locked="0" layoutInCell="1" allowOverlap="1" wp14:anchorId="02E68CA0" wp14:editId="61AD7BE3">
                <wp:simplePos x="0" y="0"/>
                <wp:positionH relativeFrom="column">
                  <wp:posOffset>3220034</wp:posOffset>
                </wp:positionH>
                <wp:positionV relativeFrom="paragraph">
                  <wp:posOffset>114510</wp:posOffset>
                </wp:positionV>
                <wp:extent cx="1647190" cy="521970"/>
                <wp:effectExtent l="0" t="0" r="10160" b="259080"/>
                <wp:wrapNone/>
                <wp:docPr id="34" name="Rounded Rectangular Callout 31"/>
                <wp:cNvGraphicFramePr/>
                <a:graphic xmlns:a="http://schemas.openxmlformats.org/drawingml/2006/main">
                  <a:graphicData uri="http://schemas.microsoft.com/office/word/2010/wordprocessingShape">
                    <wps:wsp>
                      <wps:cNvSpPr/>
                      <wps:spPr>
                        <a:xfrm>
                          <a:off x="0" y="0"/>
                          <a:ext cx="1647190" cy="521970"/>
                        </a:xfrm>
                        <a:prstGeom prst="wedgeRoundRectCallout">
                          <a:avLst>
                            <a:gd name="adj1" fmla="val -33415"/>
                            <a:gd name="adj2" fmla="val 95727"/>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Tegan: </w:t>
                            </w:r>
                            <w:r w:rsidRPr="00467AB3">
                              <w:rPr>
                                <w:rFonts w:asciiTheme="minorHAnsi" w:eastAsia="Verdana" w:hAnsiTheme="minorHAnsi" w:cstheme="minorHAnsi"/>
                                <w:bCs/>
                                <w:color w:val="000000" w:themeColor="text1"/>
                                <w:kern w:val="24"/>
                                <w:szCs w:val="32"/>
                              </w:rPr>
                              <w:t>The UV ink glows in the ultraviolet.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2E68CA0" id="_x0000_s1027" type="#_x0000_t62" style="position:absolute;margin-left:253.55pt;margin-top:9pt;width:129.7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" adj="3582,31477" fillcolor="#fafaea" strokecolor="#0f243e [1615]" strokeweight="1pt">
                <v:textbox inset="0,0,0,0">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Tegan: </w:t>
                      </w:r>
                      <w:r w:rsidRPr="00467AB3">
                        <w:rPr>
                          <w:rFonts w:asciiTheme="minorHAnsi" w:eastAsia="Verdana" w:hAnsiTheme="minorHAnsi" w:cstheme="minorHAnsi"/>
                          <w:bCs/>
                          <w:color w:val="000000" w:themeColor="text1"/>
                          <w:kern w:val="24"/>
                          <w:szCs w:val="32"/>
                        </w:rPr>
                        <w:t>The UV ink glows in the ultraviolet.</w:t>
                      </w:r>
                    </w:p>
                  </w:txbxContent>
                </v:textbox>
              </v:shape>
            </w:pict>
          </mc:Fallback>
        </mc:AlternateContent>
      </w:r>
      <w:r w:rsidR="00467AB3" w:rsidRPr="00467AB3">
        <w:t xml:space="preserve"> </w:t>
      </w:r>
    </w:p>
    <w:p w:rsidR="005C6EE5" w:rsidRDefault="005C6EE5" w:rsidP="005C6EE5">
      <w:pPr>
        <w:spacing w:after="240"/>
        <w:rPr>
          <w:szCs w:val="18"/>
        </w:rPr>
      </w:pPr>
    </w:p>
    <w:p w:rsidR="005C6EE5" w:rsidRDefault="00124F17" w:rsidP="005C6EE5">
      <w:pPr>
        <w:spacing w:after="240"/>
        <w:rPr>
          <w:szCs w:val="18"/>
        </w:rPr>
      </w:pPr>
      <w:r>
        <w:rPr>
          <w:noProof/>
          <w:szCs w:val="18"/>
        </w:rPr>
        <w:drawing>
          <wp:anchor distT="0" distB="0" distL="114300" distR="114300" simplePos="0" relativeHeight="251671552" behindDoc="0" locked="0" layoutInCell="1" allowOverlap="1" wp14:anchorId="6B0F5A94">
            <wp:simplePos x="0" y="0"/>
            <wp:positionH relativeFrom="margin">
              <wp:posOffset>2512060</wp:posOffset>
            </wp:positionH>
            <wp:positionV relativeFrom="paragraph">
              <wp:posOffset>120954</wp:posOffset>
            </wp:positionV>
            <wp:extent cx="1319916" cy="1228443"/>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916" cy="1228443"/>
                    </a:xfrm>
                    <a:prstGeom prst="rect">
                      <a:avLst/>
                    </a:prstGeom>
                    <a:noFill/>
                  </pic:spPr>
                </pic:pic>
              </a:graphicData>
            </a:graphic>
            <wp14:sizeRelH relativeFrom="margin">
              <wp14:pctWidth>0</wp14:pctWidth>
            </wp14:sizeRelH>
            <wp14:sizeRelV relativeFrom="margin">
              <wp14:pctHeight>0</wp14:pctHeight>
            </wp14:sizeRelV>
          </wp:anchor>
        </w:drawing>
      </w:r>
    </w:p>
    <w:p w:rsidR="005C6EE5" w:rsidRDefault="0007451A" w:rsidP="005C6EE5">
      <w:pPr>
        <w:spacing w:after="240"/>
        <w:rPr>
          <w:szCs w:val="18"/>
        </w:rPr>
      </w:pPr>
      <w:r w:rsidRPr="00E17F13">
        <w:rPr>
          <w:noProof/>
          <w:szCs w:val="18"/>
          <w:lang w:eastAsia="en-GB"/>
        </w:rPr>
        <mc:AlternateContent>
          <mc:Choice Requires="wps">
            <w:drawing>
              <wp:anchor distT="0" distB="0" distL="114300" distR="114300" simplePos="0" relativeHeight="251660288" behindDoc="0" locked="0" layoutInCell="1" allowOverlap="1" wp14:anchorId="1027CAF3" wp14:editId="61A1824D">
                <wp:simplePos x="0" y="0"/>
                <wp:positionH relativeFrom="margin">
                  <wp:posOffset>4189863</wp:posOffset>
                </wp:positionH>
                <wp:positionV relativeFrom="paragraph">
                  <wp:posOffset>93582</wp:posOffset>
                </wp:positionV>
                <wp:extent cx="1460310" cy="708025"/>
                <wp:effectExtent l="285750" t="0" r="26035" b="15875"/>
                <wp:wrapNone/>
                <wp:docPr id="33" name="Rounded Rectangular Callout 31"/>
                <wp:cNvGraphicFramePr/>
                <a:graphic xmlns:a="http://schemas.openxmlformats.org/drawingml/2006/main">
                  <a:graphicData uri="http://schemas.microsoft.com/office/word/2010/wordprocessingShape">
                    <wps:wsp>
                      <wps:cNvSpPr/>
                      <wps:spPr>
                        <a:xfrm>
                          <a:off x="0" y="0"/>
                          <a:ext cx="1460310" cy="708025"/>
                        </a:xfrm>
                        <a:prstGeom prst="wedgeRoundRectCallout">
                          <a:avLst>
                            <a:gd name="adj1" fmla="val -69305"/>
                            <a:gd name="adj2" fmla="val -16424"/>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Umar: </w:t>
                            </w:r>
                            <w:r w:rsidRPr="00467AB3">
                              <w:rPr>
                                <w:rFonts w:asciiTheme="minorHAnsi" w:eastAsia="Verdana" w:hAnsiTheme="minorHAnsi" w:cstheme="minorHAnsi"/>
                                <w:bCs/>
                                <w:color w:val="000000" w:themeColor="text1"/>
                                <w:kern w:val="24"/>
                                <w:szCs w:val="32"/>
                              </w:rPr>
                              <w:t xml:space="preserve">The ultraviolet is a </w:t>
                            </w:r>
                            <w:proofErr w:type="spellStart"/>
                            <w:r w:rsidRPr="00467AB3">
                              <w:rPr>
                                <w:rFonts w:asciiTheme="minorHAnsi" w:eastAsia="Verdana" w:hAnsiTheme="minorHAnsi" w:cstheme="minorHAnsi"/>
                                <w:bCs/>
                                <w:color w:val="000000" w:themeColor="text1"/>
                                <w:kern w:val="24"/>
                                <w:szCs w:val="32"/>
                              </w:rPr>
                              <w:t>pinky</w:t>
                            </w:r>
                            <w:proofErr w:type="spellEnd"/>
                            <w:r w:rsidRPr="00467AB3">
                              <w:rPr>
                                <w:rFonts w:asciiTheme="minorHAnsi" w:eastAsia="Verdana" w:hAnsiTheme="minorHAnsi" w:cstheme="minorHAnsi"/>
                                <w:bCs/>
                                <w:color w:val="000000" w:themeColor="text1"/>
                                <w:kern w:val="24"/>
                                <w:szCs w:val="32"/>
                              </w:rPr>
                              <w:t>-purple colour.</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27CAF3" id="_x0000_s1028" type="#_x0000_t62" style="position:absolute;margin-left:329.9pt;margin-top:7.35pt;width:115pt;height:5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" adj="-4170,7252" fillcolor="#fafaea" strokecolor="#0f243e [1615]" strokeweight="1pt">
                <v:textbox inset="0,0,0,0">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Umar: </w:t>
                      </w:r>
                      <w:r w:rsidRPr="00467AB3">
                        <w:rPr>
                          <w:rFonts w:asciiTheme="minorHAnsi" w:eastAsia="Verdana" w:hAnsiTheme="minorHAnsi" w:cstheme="minorHAnsi"/>
                          <w:bCs/>
                          <w:color w:val="000000" w:themeColor="text1"/>
                          <w:kern w:val="24"/>
                          <w:szCs w:val="32"/>
                        </w:rPr>
                        <w:t xml:space="preserve">The ultraviolet is a </w:t>
                      </w:r>
                      <w:proofErr w:type="spellStart"/>
                      <w:r w:rsidRPr="00467AB3">
                        <w:rPr>
                          <w:rFonts w:asciiTheme="minorHAnsi" w:eastAsia="Verdana" w:hAnsiTheme="minorHAnsi" w:cstheme="minorHAnsi"/>
                          <w:bCs/>
                          <w:color w:val="000000" w:themeColor="text1"/>
                          <w:kern w:val="24"/>
                          <w:szCs w:val="32"/>
                        </w:rPr>
                        <w:t>pinky</w:t>
                      </w:r>
                      <w:proofErr w:type="spellEnd"/>
                      <w:r w:rsidRPr="00467AB3">
                        <w:rPr>
                          <w:rFonts w:asciiTheme="minorHAnsi" w:eastAsia="Verdana" w:hAnsiTheme="minorHAnsi" w:cstheme="minorHAnsi"/>
                          <w:bCs/>
                          <w:color w:val="000000" w:themeColor="text1"/>
                          <w:kern w:val="24"/>
                          <w:szCs w:val="32"/>
                        </w:rPr>
                        <w:t>-purple colour.</w:t>
                      </w:r>
                    </w:p>
                  </w:txbxContent>
                </v:textbox>
                <w10:wrap anchorx="margin"/>
              </v:shape>
            </w:pict>
          </mc:Fallback>
        </mc:AlternateContent>
      </w:r>
      <w:r w:rsidR="00467AB3" w:rsidRPr="00E17F13">
        <w:rPr>
          <w:noProof/>
          <w:szCs w:val="18"/>
          <w:lang w:eastAsia="en-GB"/>
        </w:rPr>
        <mc:AlternateContent>
          <mc:Choice Requires="wps">
            <w:drawing>
              <wp:anchor distT="0" distB="0" distL="114300" distR="114300" simplePos="0" relativeHeight="251662336" behindDoc="0" locked="0" layoutInCell="1" allowOverlap="1" wp14:anchorId="1BE45ECD" wp14:editId="2315A355">
                <wp:simplePos x="0" y="0"/>
                <wp:positionH relativeFrom="column">
                  <wp:posOffset>712447</wp:posOffset>
                </wp:positionH>
                <wp:positionV relativeFrom="paragraph">
                  <wp:posOffset>284293</wp:posOffset>
                </wp:positionV>
                <wp:extent cx="1412875" cy="482600"/>
                <wp:effectExtent l="0" t="0" r="301625" b="12700"/>
                <wp:wrapNone/>
                <wp:docPr id="35" name="Rounded Rectangular Callout 31"/>
                <wp:cNvGraphicFramePr/>
                <a:graphic xmlns:a="http://schemas.openxmlformats.org/drawingml/2006/main">
                  <a:graphicData uri="http://schemas.microsoft.com/office/word/2010/wordprocessingShape">
                    <wps:wsp>
                      <wps:cNvSpPr/>
                      <wps:spPr>
                        <a:xfrm>
                          <a:off x="0" y="0"/>
                          <a:ext cx="1412875" cy="482600"/>
                        </a:xfrm>
                        <a:prstGeom prst="wedgeRoundRectCallout">
                          <a:avLst>
                            <a:gd name="adj1" fmla="val 69436"/>
                            <a:gd name="adj2" fmla="val -33660"/>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Verity: </w:t>
                            </w:r>
                            <w:r w:rsidRPr="00467AB3">
                              <w:rPr>
                                <w:rFonts w:asciiTheme="minorHAnsi" w:eastAsia="Verdana" w:hAnsiTheme="minorHAnsi" w:cstheme="minorHAnsi"/>
                                <w:bCs/>
                                <w:color w:val="000000" w:themeColor="text1"/>
                                <w:kern w:val="24"/>
                                <w:szCs w:val="32"/>
                              </w:rPr>
                              <w:t>We can’t see the ultraviolet.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BE45ECD" id="_x0000_s1029" type="#_x0000_t62" style="position:absolute;margin-left:56.1pt;margin-top:22.4pt;width:111.2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" adj="25798,3529" fillcolor="#fafaea" strokecolor="#0f243e [1615]" strokeweight="1pt">
                <v:textbox inset="0,0,0,0">
                  <w:txbxContent>
                    <w:p w:rsidR="005C6EE5" w:rsidRPr="00874D81" w:rsidRDefault="00467AB3"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467AB3">
                        <w:rPr>
                          <w:rFonts w:asciiTheme="minorHAnsi" w:eastAsia="Verdana" w:hAnsiTheme="minorHAnsi" w:cstheme="minorHAnsi"/>
                          <w:b/>
                          <w:bCs/>
                          <w:color w:val="000000" w:themeColor="text1"/>
                          <w:kern w:val="24"/>
                          <w:szCs w:val="32"/>
                        </w:rPr>
                        <w:t xml:space="preserve">Verity: </w:t>
                      </w:r>
                      <w:r w:rsidRPr="00467AB3">
                        <w:rPr>
                          <w:rFonts w:asciiTheme="minorHAnsi" w:eastAsia="Verdana" w:hAnsiTheme="minorHAnsi" w:cstheme="minorHAnsi"/>
                          <w:bCs/>
                          <w:color w:val="000000" w:themeColor="text1"/>
                          <w:kern w:val="24"/>
                          <w:szCs w:val="32"/>
                        </w:rPr>
                        <w:t>We can’t see the ultraviolet.</w:t>
                      </w:r>
                    </w:p>
                  </w:txbxContent>
                </v:textbox>
              </v:shape>
            </w:pict>
          </mc:Fallback>
        </mc:AlternateContent>
      </w: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467AB3" w:rsidRDefault="00467AB3" w:rsidP="00124F17">
      <w:pPr>
        <w:spacing w:after="180"/>
        <w:rPr>
          <w:b/>
        </w:rPr>
      </w:pPr>
    </w:p>
    <w:p w:rsidR="005C6EE5" w:rsidRPr="00E172C6" w:rsidRDefault="005C6EE5" w:rsidP="00124F17">
      <w:pPr>
        <w:spacing w:after="180"/>
        <w:rPr>
          <w:b/>
        </w:rPr>
      </w:pPr>
      <w:r>
        <w:rPr>
          <w:b/>
        </w:rPr>
        <w:t>To answer</w:t>
      </w:r>
    </w:p>
    <w:p w:rsidR="00803AC6" w:rsidRPr="00124F17" w:rsidRDefault="005F2C50" w:rsidP="00124F17">
      <w:pPr>
        <w:numPr>
          <w:ilvl w:val="0"/>
          <w:numId w:val="5"/>
        </w:numPr>
        <w:tabs>
          <w:tab w:val="clear" w:pos="720"/>
          <w:tab w:val="num" w:pos="426"/>
        </w:tabs>
        <w:spacing w:after="60"/>
        <w:ind w:left="425" w:hanging="425"/>
      </w:pPr>
      <w:r w:rsidRPr="00124F17">
        <w:t xml:space="preserve">Who is right about </w:t>
      </w:r>
      <w:r w:rsidR="00467AB3">
        <w:t>ultraviolet</w:t>
      </w:r>
      <w:r w:rsidRPr="00124F17">
        <w:t>?</w:t>
      </w:r>
    </w:p>
    <w:p w:rsidR="00803AC6" w:rsidRPr="00124F17" w:rsidRDefault="005F2C50" w:rsidP="00124F17">
      <w:pPr>
        <w:numPr>
          <w:ilvl w:val="1"/>
          <w:numId w:val="5"/>
        </w:numPr>
        <w:tabs>
          <w:tab w:val="clear" w:pos="1440"/>
          <w:tab w:val="num" w:pos="426"/>
          <w:tab w:val="num" w:pos="1134"/>
        </w:tabs>
        <w:spacing w:after="180"/>
        <w:ind w:left="993" w:hanging="284"/>
      </w:pPr>
      <w:r w:rsidRPr="00124F17">
        <w:rPr>
          <w:i/>
          <w:iCs/>
        </w:rPr>
        <w:t>Explain your answer</w:t>
      </w:r>
    </w:p>
    <w:p w:rsidR="00803AC6" w:rsidRPr="00124F17" w:rsidRDefault="005F2C50" w:rsidP="00124F17">
      <w:pPr>
        <w:numPr>
          <w:ilvl w:val="0"/>
          <w:numId w:val="5"/>
        </w:numPr>
        <w:tabs>
          <w:tab w:val="clear" w:pos="720"/>
          <w:tab w:val="num" w:pos="426"/>
        </w:tabs>
        <w:spacing w:after="60"/>
        <w:ind w:left="425" w:hanging="425"/>
      </w:pPr>
      <w:r w:rsidRPr="00124F17">
        <w:t xml:space="preserve">Who is wrong about </w:t>
      </w:r>
      <w:r w:rsidR="00467AB3">
        <w:t>ultraviolet</w:t>
      </w:r>
      <w:r w:rsidRPr="00124F17">
        <w:t>?</w:t>
      </w:r>
    </w:p>
    <w:p w:rsidR="00803AC6" w:rsidRPr="00124F17" w:rsidRDefault="005F2C50" w:rsidP="00124F17">
      <w:pPr>
        <w:numPr>
          <w:ilvl w:val="1"/>
          <w:numId w:val="5"/>
        </w:numPr>
        <w:tabs>
          <w:tab w:val="clear" w:pos="1440"/>
          <w:tab w:val="num" w:pos="1134"/>
        </w:tabs>
        <w:spacing w:after="180"/>
        <w:ind w:left="993" w:hanging="284"/>
      </w:pPr>
      <w:r w:rsidRPr="00124F17">
        <w:rPr>
          <w:i/>
          <w:iCs/>
        </w:rPr>
        <w:t>What would you say to help them understand?</w:t>
      </w:r>
    </w:p>
    <w:p w:rsidR="005C6EE5" w:rsidRPr="00201AC2"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874D81" w:rsidRDefault="00874D81"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5C6EE5" w:rsidTr="00176AAB">
        <w:trPr>
          <w:trHeight w:val="1834"/>
        </w:trPr>
        <w:tc>
          <w:tcPr>
            <w:tcW w:w="4508" w:type="dxa"/>
            <w:vAlign w:val="center"/>
          </w:tcPr>
          <w:p w:rsidR="005C6EE5" w:rsidRPr="00467AB3" w:rsidRDefault="005C6EE5" w:rsidP="00176AAB">
            <w:pPr>
              <w:jc w:val="center"/>
              <w:rPr>
                <w:color w:val="000000" w:themeColor="text1"/>
                <w:sz w:val="40"/>
                <w:szCs w:val="40"/>
              </w:rPr>
            </w:pPr>
            <w:r w:rsidRPr="00467AB3">
              <w:rPr>
                <w:color w:val="000000" w:themeColor="text1"/>
                <w:sz w:val="40"/>
                <w:szCs w:val="40"/>
              </w:rPr>
              <w:lastRenderedPageBreak/>
              <w:t xml:space="preserve">Cards for </w:t>
            </w:r>
          </w:p>
          <w:p w:rsidR="005C6EE5" w:rsidRPr="00467AB3" w:rsidRDefault="00467AB3" w:rsidP="00176AAB">
            <w:pPr>
              <w:spacing w:after="240"/>
              <w:jc w:val="center"/>
              <w:rPr>
                <w:b/>
                <w:color w:val="000000" w:themeColor="text1"/>
                <w:sz w:val="32"/>
                <w:szCs w:val="32"/>
              </w:rPr>
            </w:pPr>
            <w:r w:rsidRPr="00467AB3">
              <w:rPr>
                <w:b/>
                <w:color w:val="000000" w:themeColor="text1"/>
                <w:sz w:val="40"/>
                <w:szCs w:val="40"/>
              </w:rPr>
              <w:t>Ultraviolet lamp</w:t>
            </w:r>
          </w:p>
        </w:tc>
        <w:tc>
          <w:tcPr>
            <w:tcW w:w="4508" w:type="dxa"/>
            <w:vAlign w:val="center"/>
          </w:tcPr>
          <w:p w:rsidR="005C6EE5" w:rsidRPr="00467AB3" w:rsidRDefault="005C6EE5" w:rsidP="00176AAB">
            <w:pPr>
              <w:pStyle w:val="NormalWeb"/>
              <w:spacing w:before="0" w:beforeAutospacing="0" w:after="0" w:afterAutospacing="0" w:line="288" w:lineRule="auto"/>
              <w:jc w:val="center"/>
              <w:rPr>
                <w:rFonts w:asciiTheme="minorHAnsi" w:hAnsiTheme="minorHAnsi" w:cstheme="minorHAnsi"/>
                <w:color w:val="000000" w:themeColor="text1"/>
              </w:rPr>
            </w:pPr>
          </w:p>
        </w:tc>
      </w:tr>
      <w:tr w:rsidR="005C6EE5" w:rsidTr="00176AAB">
        <w:trPr>
          <w:trHeight w:val="1834"/>
        </w:trPr>
        <w:tc>
          <w:tcPr>
            <w:tcW w:w="4508" w:type="dxa"/>
            <w:vAlign w:val="center"/>
          </w:tcPr>
          <w:p w:rsidR="005C6EE5"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Sidney: </w:t>
            </w:r>
            <w:r w:rsidR="00C615F1" w:rsidRPr="00C615F1">
              <w:rPr>
                <w:rFonts w:asciiTheme="minorHAnsi" w:eastAsia="Verdana" w:hAnsiTheme="minorHAnsi" w:cstheme="minorHAnsi"/>
                <w:bCs/>
                <w:color w:val="000000" w:themeColor="text1"/>
                <w:kern w:val="24"/>
                <w:sz w:val="36"/>
                <w:szCs w:val="32"/>
              </w:rPr>
              <w:t>We see ultraviolet reflecting off the invisible markings.</w:t>
            </w:r>
          </w:p>
        </w:tc>
        <w:tc>
          <w:tcPr>
            <w:tcW w:w="4508" w:type="dxa"/>
            <w:vAlign w:val="center"/>
          </w:tcPr>
          <w:p w:rsidR="005C6EE5"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Tegan: </w:t>
            </w:r>
            <w:r w:rsidRPr="00467AB3">
              <w:rPr>
                <w:rFonts w:asciiTheme="minorHAnsi" w:eastAsia="Verdana" w:hAnsiTheme="minorHAnsi" w:cstheme="minorHAnsi"/>
                <w:bCs/>
                <w:color w:val="000000" w:themeColor="text1"/>
                <w:kern w:val="24"/>
                <w:sz w:val="36"/>
                <w:szCs w:val="32"/>
              </w:rPr>
              <w:t>The UV ink glows in the ultraviolet.</w:t>
            </w:r>
          </w:p>
        </w:tc>
      </w:tr>
      <w:tr w:rsidR="005C6EE5" w:rsidTr="00176AAB">
        <w:trPr>
          <w:trHeight w:val="1834"/>
        </w:trPr>
        <w:tc>
          <w:tcPr>
            <w:tcW w:w="4508" w:type="dxa"/>
            <w:vAlign w:val="center"/>
          </w:tcPr>
          <w:p w:rsidR="005C6EE5"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Umar: </w:t>
            </w:r>
            <w:r w:rsidRPr="00467AB3">
              <w:rPr>
                <w:rFonts w:asciiTheme="minorHAnsi" w:eastAsia="Verdana" w:hAnsiTheme="minorHAnsi" w:cstheme="minorHAnsi"/>
                <w:bCs/>
                <w:color w:val="000000" w:themeColor="text1"/>
                <w:kern w:val="24"/>
                <w:sz w:val="36"/>
                <w:szCs w:val="32"/>
              </w:rPr>
              <w:t xml:space="preserve">The ultraviolet is a </w:t>
            </w:r>
            <w:proofErr w:type="spellStart"/>
            <w:r w:rsidRPr="00467AB3">
              <w:rPr>
                <w:rFonts w:asciiTheme="minorHAnsi" w:eastAsia="Verdana" w:hAnsiTheme="minorHAnsi" w:cstheme="minorHAnsi"/>
                <w:bCs/>
                <w:color w:val="000000" w:themeColor="text1"/>
                <w:kern w:val="24"/>
                <w:sz w:val="36"/>
                <w:szCs w:val="32"/>
              </w:rPr>
              <w:t>pinky</w:t>
            </w:r>
            <w:proofErr w:type="spellEnd"/>
            <w:r w:rsidRPr="00467AB3">
              <w:rPr>
                <w:rFonts w:asciiTheme="minorHAnsi" w:eastAsia="Verdana" w:hAnsiTheme="minorHAnsi" w:cstheme="minorHAnsi"/>
                <w:bCs/>
                <w:color w:val="000000" w:themeColor="text1"/>
                <w:kern w:val="24"/>
                <w:sz w:val="36"/>
                <w:szCs w:val="32"/>
              </w:rPr>
              <w:t>-purple colour.</w:t>
            </w:r>
          </w:p>
        </w:tc>
        <w:tc>
          <w:tcPr>
            <w:tcW w:w="4508" w:type="dxa"/>
            <w:vAlign w:val="center"/>
          </w:tcPr>
          <w:p w:rsidR="005C6EE5"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Verity: </w:t>
            </w:r>
            <w:r w:rsidRPr="00467AB3">
              <w:rPr>
                <w:rFonts w:asciiTheme="minorHAnsi" w:eastAsia="Verdana" w:hAnsiTheme="minorHAnsi" w:cstheme="minorHAnsi"/>
                <w:bCs/>
                <w:color w:val="000000" w:themeColor="text1"/>
                <w:kern w:val="24"/>
                <w:sz w:val="36"/>
                <w:szCs w:val="32"/>
              </w:rPr>
              <w:t>We can’t see the ultraviolet.</w:t>
            </w:r>
          </w:p>
        </w:tc>
      </w:tr>
    </w:tbl>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467AB3" w:rsidTr="00176AAB">
        <w:trPr>
          <w:trHeight w:val="1834"/>
        </w:trPr>
        <w:tc>
          <w:tcPr>
            <w:tcW w:w="4508" w:type="dxa"/>
            <w:vAlign w:val="center"/>
          </w:tcPr>
          <w:p w:rsidR="00467AB3" w:rsidRPr="00467AB3" w:rsidRDefault="00467AB3" w:rsidP="00467AB3">
            <w:pPr>
              <w:jc w:val="center"/>
              <w:rPr>
                <w:color w:val="000000" w:themeColor="text1"/>
                <w:sz w:val="40"/>
                <w:szCs w:val="40"/>
              </w:rPr>
            </w:pPr>
            <w:r w:rsidRPr="00467AB3">
              <w:rPr>
                <w:color w:val="000000" w:themeColor="text1"/>
                <w:sz w:val="40"/>
                <w:szCs w:val="40"/>
              </w:rPr>
              <w:t xml:space="preserve">Cards for </w:t>
            </w:r>
          </w:p>
          <w:p w:rsidR="00467AB3" w:rsidRPr="00467AB3" w:rsidRDefault="00467AB3" w:rsidP="00467AB3">
            <w:pPr>
              <w:spacing w:after="240"/>
              <w:jc w:val="center"/>
              <w:rPr>
                <w:b/>
                <w:color w:val="000000" w:themeColor="text1"/>
                <w:sz w:val="32"/>
                <w:szCs w:val="32"/>
              </w:rPr>
            </w:pPr>
            <w:r w:rsidRPr="00467AB3">
              <w:rPr>
                <w:b/>
                <w:color w:val="000000" w:themeColor="text1"/>
                <w:sz w:val="40"/>
                <w:szCs w:val="40"/>
              </w:rPr>
              <w:t>Ultraviolet lamp</w:t>
            </w:r>
          </w:p>
        </w:tc>
        <w:tc>
          <w:tcPr>
            <w:tcW w:w="4508" w:type="dxa"/>
            <w:vAlign w:val="center"/>
          </w:tcPr>
          <w:p w:rsidR="00467AB3" w:rsidRPr="00467AB3" w:rsidRDefault="00467AB3" w:rsidP="00467AB3">
            <w:pPr>
              <w:pStyle w:val="NormalWeb"/>
              <w:spacing w:before="0" w:beforeAutospacing="0" w:after="0" w:afterAutospacing="0" w:line="288" w:lineRule="auto"/>
              <w:jc w:val="center"/>
              <w:rPr>
                <w:rFonts w:asciiTheme="minorHAnsi" w:hAnsiTheme="minorHAnsi" w:cstheme="minorHAnsi"/>
                <w:color w:val="000000" w:themeColor="text1"/>
              </w:rPr>
            </w:pPr>
          </w:p>
        </w:tc>
      </w:tr>
      <w:tr w:rsidR="00467AB3" w:rsidTr="00176AAB">
        <w:trPr>
          <w:trHeight w:val="1834"/>
        </w:trPr>
        <w:tc>
          <w:tcPr>
            <w:tcW w:w="4508" w:type="dxa"/>
            <w:vAlign w:val="center"/>
          </w:tcPr>
          <w:p w:rsidR="00467AB3" w:rsidRPr="00467AB3" w:rsidRDefault="00C615F1"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Sidney: </w:t>
            </w:r>
            <w:r w:rsidRPr="00C615F1">
              <w:rPr>
                <w:rFonts w:asciiTheme="minorHAnsi" w:eastAsia="Verdana" w:hAnsiTheme="minorHAnsi" w:cstheme="minorHAnsi"/>
                <w:bCs/>
                <w:color w:val="000000" w:themeColor="text1"/>
                <w:kern w:val="24"/>
                <w:sz w:val="36"/>
                <w:szCs w:val="32"/>
              </w:rPr>
              <w:t>We see ultraviolet reflecting off the invisible markings.</w:t>
            </w:r>
          </w:p>
        </w:tc>
        <w:tc>
          <w:tcPr>
            <w:tcW w:w="4508" w:type="dxa"/>
            <w:vAlign w:val="center"/>
          </w:tcPr>
          <w:p w:rsidR="00467AB3"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Tegan: </w:t>
            </w:r>
            <w:r w:rsidRPr="00467AB3">
              <w:rPr>
                <w:rFonts w:asciiTheme="minorHAnsi" w:eastAsia="Verdana" w:hAnsiTheme="minorHAnsi" w:cstheme="minorHAnsi"/>
                <w:bCs/>
                <w:color w:val="000000" w:themeColor="text1"/>
                <w:kern w:val="24"/>
                <w:sz w:val="36"/>
                <w:szCs w:val="32"/>
              </w:rPr>
              <w:t>The UV ink glows in the ultraviolet.</w:t>
            </w:r>
          </w:p>
        </w:tc>
      </w:tr>
      <w:tr w:rsidR="00467AB3" w:rsidTr="00176AAB">
        <w:trPr>
          <w:trHeight w:val="1834"/>
        </w:trPr>
        <w:tc>
          <w:tcPr>
            <w:tcW w:w="4508" w:type="dxa"/>
            <w:vAlign w:val="center"/>
          </w:tcPr>
          <w:p w:rsidR="00467AB3"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Umar: </w:t>
            </w:r>
            <w:r w:rsidRPr="00467AB3">
              <w:rPr>
                <w:rFonts w:asciiTheme="minorHAnsi" w:eastAsia="Verdana" w:hAnsiTheme="minorHAnsi" w:cstheme="minorHAnsi"/>
                <w:bCs/>
                <w:color w:val="000000" w:themeColor="text1"/>
                <w:kern w:val="24"/>
                <w:sz w:val="36"/>
                <w:szCs w:val="32"/>
              </w:rPr>
              <w:t xml:space="preserve">The ultraviolet is a </w:t>
            </w:r>
            <w:proofErr w:type="spellStart"/>
            <w:r w:rsidRPr="00467AB3">
              <w:rPr>
                <w:rFonts w:asciiTheme="minorHAnsi" w:eastAsia="Verdana" w:hAnsiTheme="minorHAnsi" w:cstheme="minorHAnsi"/>
                <w:bCs/>
                <w:color w:val="000000" w:themeColor="text1"/>
                <w:kern w:val="24"/>
                <w:sz w:val="36"/>
                <w:szCs w:val="32"/>
              </w:rPr>
              <w:t>pinky</w:t>
            </w:r>
            <w:proofErr w:type="spellEnd"/>
            <w:r w:rsidRPr="00467AB3">
              <w:rPr>
                <w:rFonts w:asciiTheme="minorHAnsi" w:eastAsia="Verdana" w:hAnsiTheme="minorHAnsi" w:cstheme="minorHAnsi"/>
                <w:bCs/>
                <w:color w:val="000000" w:themeColor="text1"/>
                <w:kern w:val="24"/>
                <w:sz w:val="36"/>
                <w:szCs w:val="32"/>
              </w:rPr>
              <w:t>-purple colour.</w:t>
            </w:r>
          </w:p>
        </w:tc>
        <w:tc>
          <w:tcPr>
            <w:tcW w:w="4508" w:type="dxa"/>
            <w:vAlign w:val="center"/>
          </w:tcPr>
          <w:p w:rsidR="00467AB3" w:rsidRPr="00467AB3" w:rsidRDefault="00467AB3" w:rsidP="00467AB3">
            <w:pPr>
              <w:pStyle w:val="NormalWeb"/>
              <w:spacing w:before="0" w:beforeAutospacing="0" w:after="0" w:afterAutospacing="0" w:line="259" w:lineRule="auto"/>
              <w:jc w:val="center"/>
              <w:rPr>
                <w:rFonts w:asciiTheme="minorHAnsi" w:hAnsiTheme="minorHAnsi" w:cstheme="minorHAnsi"/>
                <w:color w:val="000000" w:themeColor="text1"/>
                <w:sz w:val="36"/>
              </w:rPr>
            </w:pPr>
            <w:r w:rsidRPr="00467AB3">
              <w:rPr>
                <w:rFonts w:asciiTheme="minorHAnsi" w:eastAsia="Verdana" w:hAnsiTheme="minorHAnsi" w:cstheme="minorHAnsi"/>
                <w:b/>
                <w:bCs/>
                <w:color w:val="000000" w:themeColor="text1"/>
                <w:kern w:val="24"/>
                <w:sz w:val="36"/>
                <w:szCs w:val="32"/>
              </w:rPr>
              <w:t xml:space="preserve">Verity: </w:t>
            </w:r>
            <w:r w:rsidRPr="00467AB3">
              <w:rPr>
                <w:rFonts w:asciiTheme="minorHAnsi" w:eastAsia="Verdana" w:hAnsiTheme="minorHAnsi" w:cstheme="minorHAnsi"/>
                <w:bCs/>
                <w:color w:val="000000" w:themeColor="text1"/>
                <w:kern w:val="24"/>
                <w:sz w:val="36"/>
                <w:szCs w:val="32"/>
              </w:rPr>
              <w:t>We can’t see the ultraviolet.</w:t>
            </w:r>
          </w:p>
        </w:tc>
      </w:tr>
    </w:tbl>
    <w:p w:rsidR="00201AC2" w:rsidRPr="00201AC2" w:rsidRDefault="00201AC2" w:rsidP="006F3279">
      <w:pPr>
        <w:spacing w:after="240"/>
        <w:rPr>
          <w:szCs w:val="18"/>
        </w:rPr>
      </w:pPr>
    </w:p>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9"/>
          <w:footerReference w:type="default" r:id="rId10"/>
          <w:pgSz w:w="11906" w:h="16838" w:code="9"/>
          <w:pgMar w:top="1440" w:right="1440" w:bottom="1440" w:left="1440" w:header="709" w:footer="567" w:gutter="0"/>
          <w:cols w:space="708"/>
          <w:docGrid w:linePitch="360"/>
        </w:sectPr>
      </w:pPr>
    </w:p>
    <w:p w:rsidR="00467AB3" w:rsidRPr="006F3279" w:rsidRDefault="00467AB3" w:rsidP="00467AB3">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7.1</w:t>
      </w:r>
      <w:r w:rsidRPr="00DC387F">
        <w:rPr>
          <w:i/>
          <w:sz w:val="18"/>
          <w:szCs w:val="18"/>
        </w:rPr>
        <w:t xml:space="preserve">: </w:t>
      </w:r>
      <w:r>
        <w:rPr>
          <w:i/>
          <w:sz w:val="18"/>
          <w:szCs w:val="18"/>
        </w:rPr>
        <w:t>More than light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B00348" w:rsidP="00B00348">
            <w:pPr>
              <w:ind w:left="1304"/>
              <w:rPr>
                <w:b/>
                <w:sz w:val="40"/>
                <w:szCs w:val="40"/>
              </w:rPr>
            </w:pPr>
            <w:r>
              <w:rPr>
                <w:b/>
                <w:sz w:val="40"/>
                <w:szCs w:val="40"/>
              </w:rPr>
              <w:t xml:space="preserve">Response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A965B8" w:rsidP="006F3279">
            <w:pPr>
              <w:spacing w:after="60"/>
              <w:ind w:left="1304"/>
              <w:rPr>
                <w:b/>
                <w:sz w:val="40"/>
                <w:szCs w:val="40"/>
              </w:rPr>
            </w:pPr>
            <w:r>
              <w:rPr>
                <w:b/>
                <w:sz w:val="40"/>
                <w:szCs w:val="40"/>
              </w:rPr>
              <w:t>Ultraviolet lamp</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467AB3" w:rsidTr="003F16F9">
        <w:trPr>
          <w:trHeight w:val="340"/>
        </w:trPr>
        <w:tc>
          <w:tcPr>
            <w:tcW w:w="2196" w:type="dxa"/>
          </w:tcPr>
          <w:p w:rsidR="00467AB3" w:rsidRDefault="00467AB3" w:rsidP="00467AB3">
            <w:pPr>
              <w:spacing w:before="60" w:after="60"/>
            </w:pPr>
            <w:r>
              <w:t>Learning focus:</w:t>
            </w:r>
          </w:p>
        </w:tc>
        <w:tc>
          <w:tcPr>
            <w:tcW w:w="6820" w:type="dxa"/>
          </w:tcPr>
          <w:p w:rsidR="00467AB3" w:rsidRDefault="0007451A" w:rsidP="00467AB3">
            <w:pPr>
              <w:spacing w:before="60" w:after="60"/>
            </w:pPr>
            <w:r w:rsidRPr="00684A38">
              <w:rPr>
                <w:rFonts w:cstheme="minorHAnsi"/>
                <w:bCs/>
              </w:rPr>
              <w:t>E</w:t>
            </w:r>
            <w:r>
              <w:rPr>
                <w:rFonts w:cstheme="minorHAnsi"/>
                <w:bCs/>
              </w:rPr>
              <w:t>lectromagnetic</w:t>
            </w:r>
            <w:r w:rsidRPr="00684A38">
              <w:rPr>
                <w:rFonts w:cstheme="minorHAnsi"/>
                <w:bCs/>
              </w:rPr>
              <w:t xml:space="preserve"> radiation is made of vibrating electric and magnetic fields that can travel through a vacuum. Light and other types of EM radiation are organised in order of frequency across the EM spectrum.</w:t>
            </w:r>
          </w:p>
        </w:tc>
      </w:tr>
      <w:tr w:rsidR="00467AB3" w:rsidTr="003F16F9">
        <w:trPr>
          <w:trHeight w:val="340"/>
        </w:trPr>
        <w:tc>
          <w:tcPr>
            <w:tcW w:w="2196" w:type="dxa"/>
          </w:tcPr>
          <w:p w:rsidR="00467AB3" w:rsidRDefault="00467AB3" w:rsidP="00467AB3">
            <w:pPr>
              <w:spacing w:before="60" w:after="60"/>
            </w:pPr>
            <w:r>
              <w:t>Observable learning outcome:</w:t>
            </w:r>
          </w:p>
        </w:tc>
        <w:tc>
          <w:tcPr>
            <w:tcW w:w="6820" w:type="dxa"/>
          </w:tcPr>
          <w:p w:rsidR="00467AB3" w:rsidRPr="009740A5" w:rsidRDefault="00467AB3" w:rsidP="00A853C6">
            <w:pPr>
              <w:spacing w:before="60" w:after="60"/>
            </w:pPr>
            <w:r w:rsidRPr="00C34316">
              <w:t>Compare ultraviolet radiation and light.</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244F87" w:rsidP="00755E81">
            <w:pPr>
              <w:spacing w:before="60" w:after="60"/>
            </w:pPr>
            <w:r>
              <w:t>Talking heads</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467AB3" w:rsidP="00755E81">
            <w:pPr>
              <w:spacing w:before="60" w:after="60"/>
            </w:pPr>
            <w:r>
              <w:t>Ultraviolet radiation, ultraviolet ink, fluorescence</w:t>
            </w:r>
          </w:p>
        </w:tc>
      </w:tr>
    </w:tbl>
    <w:p w:rsidR="00E172C6" w:rsidRDefault="00E172C6" w:rsidP="009F45BC"/>
    <w:p w:rsidR="00755E81" w:rsidRPr="00DA5E16" w:rsidRDefault="00755E81" w:rsidP="00755E81">
      <w:pPr>
        <w:spacing w:after="180"/>
        <w:rPr>
          <w:rFonts w:cstheme="minorHAnsi"/>
        </w:rPr>
      </w:pPr>
      <w:r w:rsidRPr="004056D6">
        <w:rPr>
          <w:rFonts w:cstheme="minorHAnsi"/>
          <w:color w:val="222222"/>
          <w:shd w:val="clear" w:color="auto" w:fill="FFFFFF"/>
        </w:rPr>
        <w:t xml:space="preserve">This activity can help develop students’ understanding by addressing the sticking-points revealed by </w:t>
      </w:r>
      <w:r w:rsidRPr="00DA5E16">
        <w:rPr>
          <w:rFonts w:cstheme="minorHAnsi"/>
          <w:color w:val="222222"/>
          <w:shd w:val="clear" w:color="auto" w:fill="FFFFFF"/>
        </w:rPr>
        <w:t>the following diagnostic questio</w:t>
      </w:r>
      <w:r w:rsidR="00DA5E16" w:rsidRPr="00DA5E16">
        <w:rPr>
          <w:rFonts w:cstheme="minorHAnsi"/>
          <w:color w:val="222222"/>
          <w:shd w:val="clear" w:color="auto" w:fill="FFFFFF"/>
        </w:rPr>
        <w:t>n:</w:t>
      </w:r>
    </w:p>
    <w:p w:rsidR="00B00348" w:rsidRPr="00DA5E16" w:rsidRDefault="00B00348" w:rsidP="00B00348">
      <w:pPr>
        <w:pStyle w:val="ListParagraph"/>
        <w:numPr>
          <w:ilvl w:val="0"/>
          <w:numId w:val="1"/>
        </w:numPr>
        <w:spacing w:after="180"/>
      </w:pPr>
      <w:r w:rsidRPr="00DA5E16">
        <w:t xml:space="preserve">Diagnostic </w:t>
      </w:r>
      <w:r w:rsidR="00BA75D4" w:rsidRPr="00DA5E16">
        <w:t>question</w:t>
      </w:r>
      <w:r w:rsidRPr="00DA5E16">
        <w:t xml:space="preserve">: </w:t>
      </w:r>
      <w:r w:rsidR="00467AB3">
        <w:t>Beyond violet</w:t>
      </w:r>
    </w:p>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D24E1D" w:rsidRDefault="00467AB3" w:rsidP="00D24E1D">
      <w:pPr>
        <w:spacing w:after="180"/>
      </w:pPr>
      <w:r>
        <w:rPr>
          <w:rFonts w:cstheme="minorHAnsi"/>
          <w:bCs/>
        </w:rPr>
        <w:t xml:space="preserve">Students tend to be aware of ultraviolet (UV) radiation, but the majority of those aged 11-18 (n=283) were found to have the misunderstanding that the Sun is the only source of ultraviolet radiation </w:t>
      </w:r>
      <w:r>
        <w:rPr>
          <w:rFonts w:cstheme="minorHAnsi"/>
          <w:bCs/>
        </w:rPr>
        <w:fldChar w:fldCharType="begin"/>
      </w:r>
      <w:r>
        <w:rPr>
          <w:rFonts w:cstheme="minorHAnsi"/>
          <w:bCs/>
        </w:rPr>
        <w:instrText xml:space="preserve"> ADDIN EN.CITE &lt;EndNote&gt;&lt;Cite&gt;&lt;Author&gt;Libarkin&lt;/Author&gt;&lt;Year&gt;2011&lt;/Year&gt;&lt;IDText&gt;Invisible misconceptions: Student understanding of ultraviolet and infrared radiation&lt;/IDText&gt;&lt;DisplayText&gt;(Libarkin et al., 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rPr>
        <w:fldChar w:fldCharType="separate"/>
      </w:r>
      <w:r>
        <w:rPr>
          <w:rFonts w:cstheme="minorHAnsi"/>
          <w:bCs/>
          <w:noProof/>
        </w:rPr>
        <w:t>(Libarkin et al., 2011)</w:t>
      </w:r>
      <w:r>
        <w:rPr>
          <w:rFonts w:cstheme="minorHAnsi"/>
          <w:bCs/>
        </w:rPr>
        <w:fldChar w:fldCharType="end"/>
      </w:r>
      <w:r>
        <w:rPr>
          <w:rFonts w:cstheme="minorHAnsi"/>
          <w:bCs/>
        </w:rPr>
        <w:t xml:space="preserve">, which suggests their knowledge of UV is perhaps linked to tanning and to the risk of sunburn. In Neumann and </w:t>
      </w:r>
      <w:proofErr w:type="spellStart"/>
      <w:r>
        <w:rPr>
          <w:rFonts w:cstheme="minorHAnsi"/>
          <w:bCs/>
        </w:rPr>
        <w:t>Hopf’s</w:t>
      </w:r>
      <w:proofErr w:type="spellEnd"/>
      <w:r>
        <w:rPr>
          <w:rFonts w:cstheme="minorHAnsi"/>
          <w:bCs/>
        </w:rPr>
        <w:t xml:space="preserve"> study </w:t>
      </w:r>
      <w:r>
        <w:rPr>
          <w:rFonts w:cstheme="minorHAnsi"/>
          <w:bCs/>
        </w:rPr>
        <w:fldChar w:fldCharType="begin"/>
      </w:r>
      <w:r>
        <w:rPr>
          <w:rFonts w:cstheme="minorHAnsi"/>
          <w:bCs/>
        </w:rPr>
        <w:instrText xml:space="preserve"> ADDIN EN.CITE &lt;EndNote&gt;&lt;Cite ExcludeAuth="1"&gt;&lt;Author&gt;Neumann&lt;/Author&gt;&lt;Year&gt;2012&lt;/Year&gt;&lt;IDText&gt;Students’ conceptions about ‘radiation’: Results from an explorative interview study of 9th grade students&lt;/IDText&gt;&lt;DisplayText&gt;(2012)&lt;/DisplayText&gt;&lt;record&gt;&lt;isbn&gt;1059-0145&lt;/isbn&gt;&lt;titles&gt;&lt;title&gt;Students’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rPr>
          <w:rFonts w:cstheme="minorHAnsi"/>
          <w:bCs/>
        </w:rPr>
        <w:fldChar w:fldCharType="separate"/>
      </w:r>
      <w:r>
        <w:rPr>
          <w:rFonts w:cstheme="minorHAnsi"/>
          <w:bCs/>
          <w:noProof/>
        </w:rPr>
        <w:t>(2012)</w:t>
      </w:r>
      <w:r>
        <w:rPr>
          <w:rFonts w:cstheme="minorHAnsi"/>
          <w:bCs/>
        </w:rPr>
        <w:fldChar w:fldCharType="end"/>
      </w:r>
      <w:r>
        <w:rPr>
          <w:rFonts w:cstheme="minorHAnsi"/>
          <w:bCs/>
        </w:rPr>
        <w:t>, 40% (n=50) of 14- to 16-year-olds had the misunderstanding that UV was visible. These students may have observed UV lamps that emit a visible violet glow in addition to UV, or think that the light emitted from fluorescent paint seen under UV lamps is ‘UV light’</w:t>
      </w:r>
      <w:r w:rsidR="0007451A">
        <w:rPr>
          <w:rFonts w:cstheme="minorHAnsi"/>
          <w:bCs/>
        </w:rPr>
        <w:t xml:space="preserve"> </w:t>
      </w:r>
      <w:r w:rsidR="0007451A">
        <w:rPr>
          <w:rFonts w:cstheme="minorHAnsi"/>
          <w:bCs/>
        </w:rPr>
        <w:fldChar w:fldCharType="begin"/>
      </w:r>
      <w:r w:rsidR="0007451A">
        <w:rPr>
          <w:rFonts w:cstheme="minorHAnsi"/>
          <w:bCs/>
        </w:rPr>
        <w:instrText xml:space="preserve"> ADDIN EN.CITE &lt;EndNote&gt;&lt;Cite&gt;&lt;Author&gt;Neumann&lt;/Author&gt;&lt;Year&gt;2014&lt;/Year&gt;&lt;IDText&gt;Three misconceptions about radiation—and what we teachers can do to confront them&lt;/IDText&gt;&lt;DisplayText&gt;(Neumann, 2014)&lt;/DisplayText&gt;&lt;record&gt;&lt;isbn&gt;0031-921X&lt;/isbn&gt;&lt;titles&gt;&lt;title&gt;Three misconceptions about radiation—and what we teachers can do to confront them&lt;/title&gt;&lt;secondary-title&gt;The Physics Teacher&lt;/secondary-title&gt;&lt;/titles&gt;&lt;pages&gt;357-359&lt;/pages&gt;&lt;number&gt;6&lt;/number&gt;&lt;contributors&gt;&lt;authors&gt;&lt;author&gt;Neumann, Susanne&lt;/author&gt;&lt;/authors&gt;&lt;/contributors&gt;&lt;added-date format="utc"&gt;1677145592&lt;/added-date&gt;&lt;ref-type name="Journal Article"&gt;17&lt;/ref-type&gt;&lt;dates&gt;&lt;year&gt;2014&lt;/year&gt;&lt;/dates&gt;&lt;rec-number&gt;489&lt;/rec-number&gt;&lt;last-updated-date format="utc"&gt;1677145592&lt;/last-updated-date&gt;&lt;volume&gt;52&lt;/volume&gt;&lt;/record&gt;&lt;/Cite&gt;&lt;/EndNote&gt;</w:instrText>
      </w:r>
      <w:r w:rsidR="0007451A">
        <w:rPr>
          <w:rFonts w:cstheme="minorHAnsi"/>
          <w:bCs/>
        </w:rPr>
        <w:fldChar w:fldCharType="separate"/>
      </w:r>
      <w:r w:rsidR="0007451A">
        <w:rPr>
          <w:rFonts w:cstheme="minorHAnsi"/>
          <w:bCs/>
          <w:noProof/>
        </w:rPr>
        <w:t>(Neumann, 2014)</w:t>
      </w:r>
      <w:r w:rsidR="0007451A">
        <w:rPr>
          <w:rFonts w:cstheme="minorHAnsi"/>
          <w:bCs/>
        </w:rPr>
        <w:fldChar w:fldCharType="end"/>
      </w:r>
      <w:r w:rsidR="0007451A">
        <w:rPr>
          <w:rFonts w:cstheme="minorHAnsi"/>
          <w:bCs/>
        </w:rPr>
        <w:t>.</w:t>
      </w:r>
      <w:r>
        <w:rPr>
          <w:rFonts w:cstheme="minorHAnsi"/>
          <w:bCs/>
        </w:rPr>
        <w:t xml:space="preserve"> In the latter case, fluorescent paint is able to emit visible light because of the energy transferred to it by UV radiation it absorbs. In the study by </w:t>
      </w:r>
      <w:r>
        <w:rPr>
          <w:rFonts w:cstheme="minorHAnsi"/>
          <w:bCs/>
          <w:noProof/>
        </w:rPr>
        <w:t xml:space="preserve">Libarkin et al. </w:t>
      </w:r>
      <w:r>
        <w:rPr>
          <w:rFonts w:cstheme="minorHAnsi"/>
          <w:bCs/>
          <w:noProof/>
        </w:rPr>
        <w:fldChar w:fldCharType="begin"/>
      </w:r>
      <w:r>
        <w:rPr>
          <w:rFonts w:cstheme="minorHAnsi"/>
          <w:bCs/>
          <w:noProof/>
        </w:rPr>
        <w:instrText xml:space="preserve"> ADDIN EN.CITE &lt;EndNote&gt;&lt;Cite ExcludeAuth="1"&gt;&lt;Author&gt;Libarkin&lt;/Author&gt;&lt;Year&gt;2011&lt;/Year&gt;&lt;IDText&gt;Invisible misconceptions: Student understanding of ultraviolet and infrared radiation&lt;/IDText&gt;&lt;DisplayText&gt;(2011)&lt;/DisplayText&gt;&lt;record&gt;&lt;isbn&gt;1539-1515&lt;/isbn&gt;&lt;titles&gt;&lt;title&gt;Invisible misconceptions: Student understanding of ultraviolet and infrared radiation&lt;/title&gt;&lt;secondary-title&gt;Astronomy Education Review&lt;/secondary-title&gt;&lt;/titles&gt;&lt;number&gt;1&lt;/number&gt;&lt;contributors&gt;&lt;authors&gt;&lt;author&gt;Libarkin, Julie C&lt;/author&gt;&lt;author&gt;Asghar, Anila&lt;/author&gt;&lt;author&gt;Crockett, C&lt;/author&gt;&lt;author&gt;Sadler, Philip&lt;/author&gt;&lt;/authors&gt;&lt;/contributors&gt;&lt;added-date format="utc"&gt;1677235025&lt;/added-date&gt;&lt;ref-type name="Journal Article"&gt;17&lt;/ref-type&gt;&lt;dates&gt;&lt;year&gt;2011&lt;/year&gt;&lt;/dates&gt;&lt;rec-number&gt;492&lt;/rec-number&gt;&lt;last-updated-date format="utc"&gt;1677235025&lt;/last-updated-date&gt;&lt;volume&gt;10&lt;/volume&gt;&lt;/record&gt;&lt;/Cite&gt;&lt;/EndNote&gt;</w:instrText>
      </w:r>
      <w:r>
        <w:rPr>
          <w:rFonts w:cstheme="minorHAnsi"/>
          <w:bCs/>
          <w:noProof/>
        </w:rPr>
        <w:fldChar w:fldCharType="separate"/>
      </w:r>
      <w:r>
        <w:rPr>
          <w:rFonts w:cstheme="minorHAnsi"/>
          <w:bCs/>
          <w:noProof/>
        </w:rPr>
        <w:t>(2011)</w:t>
      </w:r>
      <w:r>
        <w:rPr>
          <w:rFonts w:cstheme="minorHAnsi"/>
          <w:bCs/>
          <w:noProof/>
        </w:rPr>
        <w:fldChar w:fldCharType="end"/>
      </w:r>
      <w:r>
        <w:rPr>
          <w:rFonts w:cstheme="minorHAnsi"/>
          <w:bCs/>
          <w:noProof/>
        </w:rPr>
        <w:t xml:space="preserve">, </w:t>
      </w:r>
      <w:r>
        <w:rPr>
          <w:rFonts w:cstheme="minorHAnsi"/>
          <w:bCs/>
        </w:rPr>
        <w:t xml:space="preserve">about 80% of students were found to have the misunderstanding that it is possible to see objects in the presence of UV radiation alone, and some considered UV to be both invisible </w:t>
      </w:r>
      <w:r w:rsidRPr="00870675">
        <w:rPr>
          <w:rFonts w:cstheme="minorHAnsi"/>
          <w:bCs/>
          <w:i/>
        </w:rPr>
        <w:t>and</w:t>
      </w:r>
      <w:r>
        <w:rPr>
          <w:rFonts w:cstheme="minorHAnsi"/>
          <w:bCs/>
        </w:rPr>
        <w:t xml:space="preserve"> either blue or violet in colour.</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bookmarkStart w:id="0" w:name="_GoBack"/>
      <w:bookmarkEnd w:id="0"/>
    </w:p>
    <w:p w:rsidR="006049D5" w:rsidRPr="00816065" w:rsidRDefault="006049D5" w:rsidP="006049D5">
      <w:pPr>
        <w:spacing w:after="180"/>
        <w:rPr>
          <w:rFonts w:cstheme="minorHAnsi"/>
        </w:rPr>
      </w:pPr>
      <w:r w:rsidRPr="00816065">
        <w:rPr>
          <w:rFonts w:cstheme="minorHAnsi"/>
        </w:rPr>
        <w:t>This task is intended for discussion in pairs or small groups.</w:t>
      </w:r>
      <w:r>
        <w:rPr>
          <w:rFonts w:cstheme="minorHAnsi"/>
        </w:rPr>
        <w:t xml:space="preserve"> </w:t>
      </w:r>
      <w:r w:rsidRPr="00816065">
        <w:rPr>
          <w:rFonts w:cstheme="minorHAnsi"/>
        </w:rPr>
        <w:t>It can be done as a pencil and paper exercise or projected onto a screen.</w:t>
      </w:r>
    </w:p>
    <w:p w:rsidR="006049D5" w:rsidRPr="00816065" w:rsidRDefault="006049D5" w:rsidP="006049D5">
      <w:pPr>
        <w:spacing w:after="180"/>
        <w:rPr>
          <w:rFonts w:cstheme="minorHAnsi"/>
        </w:rPr>
      </w:pPr>
      <w:r w:rsidRPr="00816065">
        <w:rPr>
          <w:rFonts w:cstheme="minorHAnsi"/>
        </w:rPr>
        <w:t>Students should read the statements and follow the instructions on either the worksheet or the PowerPoint.</w:t>
      </w:r>
      <w:r>
        <w:rPr>
          <w:rFonts w:cstheme="minorHAnsi"/>
        </w:rPr>
        <w:t xml:space="preserve"> </w:t>
      </w:r>
      <w:r w:rsidRPr="00816065">
        <w:rPr>
          <w:rFonts w:cstheme="minorHAnsi"/>
        </w:rPr>
        <w:t>Listening in to the conversations of each group will often give you insights into how your students are thinking.</w:t>
      </w:r>
      <w:r>
        <w:rPr>
          <w:rFonts w:cstheme="minorHAnsi"/>
        </w:rPr>
        <w:t xml:space="preserve"> </w:t>
      </w:r>
      <w:r w:rsidRPr="00816065">
        <w:rPr>
          <w:rFonts w:cstheme="minorHAnsi"/>
        </w:rPr>
        <w:t>Each member of a group should be able to report back to the class.</w:t>
      </w:r>
    </w:p>
    <w:p w:rsidR="006049D5" w:rsidRPr="00816065" w:rsidRDefault="006049D5" w:rsidP="006049D5">
      <w:pPr>
        <w:spacing w:after="180"/>
        <w:rPr>
          <w:rFonts w:cstheme="minorHAnsi"/>
        </w:rPr>
      </w:pPr>
      <w:r w:rsidRPr="00816065">
        <w:rPr>
          <w:rFonts w:cstheme="minorHAnsi"/>
        </w:rPr>
        <w:t xml:space="preserve">Feedback from each group can be used, with careful teacher questioning, to bring out a clear description </w:t>
      </w:r>
      <w:r w:rsidRPr="00816065">
        <w:rPr>
          <w:rFonts w:cstheme="minorHAnsi"/>
          <w:color w:val="000000" w:themeColor="text1"/>
        </w:rPr>
        <w:t xml:space="preserve">or explanation </w:t>
      </w:r>
      <w:r w:rsidRPr="00816065">
        <w:rPr>
          <w:rFonts w:cstheme="minorHAnsi"/>
        </w:rPr>
        <w:t>of the science.</w:t>
      </w:r>
      <w:r>
        <w:rPr>
          <w:rFonts w:cstheme="minorHAnsi"/>
        </w:rPr>
        <w:t xml:space="preserve"> </w:t>
      </w:r>
    </w:p>
    <w:p w:rsidR="006049D5" w:rsidRPr="00816065" w:rsidRDefault="006049D5" w:rsidP="006049D5">
      <w:pPr>
        <w:spacing w:after="180"/>
        <w:rPr>
          <w:rFonts w:cstheme="minorHAnsi"/>
          <w:i/>
        </w:rPr>
      </w:pPr>
      <w:r w:rsidRPr="00816065">
        <w:rPr>
          <w:rFonts w:cstheme="minorHAnsi"/>
          <w:i/>
        </w:rPr>
        <w:t>Differentiation</w:t>
      </w:r>
    </w:p>
    <w:p w:rsidR="006049D5" w:rsidRPr="00816065" w:rsidRDefault="006049D5" w:rsidP="006049D5">
      <w:pPr>
        <w:spacing w:after="180"/>
        <w:rPr>
          <w:rFonts w:cstheme="minorHAnsi"/>
        </w:rPr>
      </w:pPr>
      <w:r w:rsidRPr="00816065">
        <w:rPr>
          <w:rFonts w:cstheme="minorHAnsi"/>
        </w:rPr>
        <w:t>The quality of the discussions can be improved with a careful selection of groups; or by allocating specific roles to students in each group.</w:t>
      </w:r>
      <w:r>
        <w:rPr>
          <w:rFonts w:cstheme="minorHAnsi"/>
        </w:rPr>
        <w:t xml:space="preserve"> </w:t>
      </w:r>
      <w:r w:rsidRPr="00816065">
        <w:rPr>
          <w:rFonts w:cstheme="minorHAnsi"/>
        </w:rPr>
        <w:t xml:space="preserve">For example, you may choose to select </w:t>
      </w:r>
      <w:r w:rsidRPr="00816065">
        <w:rPr>
          <w:rFonts w:cstheme="minorHAnsi"/>
          <w:color w:val="222222"/>
          <w:shd w:val="clear" w:color="auto" w:fill="FFFFFF"/>
        </w:rPr>
        <w:t xml:space="preserve">a student with strong </w:t>
      </w:r>
      <w:r w:rsidRPr="00816065">
        <w:rPr>
          <w:rFonts w:cstheme="minorHAnsi"/>
          <w:color w:val="222222"/>
          <w:shd w:val="clear" w:color="auto" w:fill="FFFFFF"/>
        </w:rPr>
        <w:lastRenderedPageBreak/>
        <w:t xml:space="preserve">prior knowledge </w:t>
      </w:r>
      <w:r w:rsidRPr="00816065">
        <w:rPr>
          <w:rFonts w:cstheme="minorHAnsi"/>
        </w:rPr>
        <w:t>as the scribe, and forbid them from contributing any of their own answers.</w:t>
      </w:r>
      <w:r>
        <w:rPr>
          <w:rFonts w:cstheme="minorHAnsi"/>
        </w:rPr>
        <w:t xml:space="preserve"> </w:t>
      </w:r>
      <w:r w:rsidRPr="00816065">
        <w:rPr>
          <w:rFonts w:cstheme="minorHAnsi"/>
        </w:rPr>
        <w:t>They may question the others and only write down what they have been told.</w:t>
      </w:r>
      <w:r>
        <w:rPr>
          <w:rFonts w:cstheme="minorHAnsi"/>
        </w:rPr>
        <w:t xml:space="preserve"> </w:t>
      </w:r>
      <w:r w:rsidRPr="00816065">
        <w:rPr>
          <w:rFonts w:cstheme="minorHAnsi"/>
        </w:rPr>
        <w:t xml:space="preserve">This strategy encourages contributions from more members of each group. </w:t>
      </w:r>
    </w:p>
    <w:p w:rsidR="006049D5" w:rsidRPr="00816065" w:rsidRDefault="006049D5" w:rsidP="006049D5">
      <w:pPr>
        <w:spacing w:after="180"/>
      </w:pPr>
      <w:r w:rsidRPr="00816065">
        <w:rPr>
          <w:rFonts w:cstheme="minorHAnsi"/>
        </w:rPr>
        <w:t>NB in any class, small group discussions typically improve over time and a persistence with this strategy is often very successful in the medium to long ter</w:t>
      </w:r>
      <w:r w:rsidRPr="00816065">
        <w:t>m.</w:t>
      </w:r>
    </w:p>
    <w:p w:rsidR="00E172C6" w:rsidRPr="002454AC"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Default="00FB11AA" w:rsidP="00467AB3">
      <w:pPr>
        <w:spacing w:after="180"/>
        <w:ind w:left="426" w:hanging="426"/>
      </w:pPr>
      <w:r w:rsidRPr="00FB11AA">
        <w:t>1.</w:t>
      </w:r>
      <w:r w:rsidRPr="00FB11AA">
        <w:tab/>
      </w:r>
      <w:r w:rsidR="00467AB3" w:rsidRPr="00467AB3">
        <w:t>Tegan and Verity are right</w:t>
      </w:r>
      <w:r w:rsidR="00467AB3">
        <w:t>.</w:t>
      </w:r>
    </w:p>
    <w:p w:rsidR="00FB11AA" w:rsidRDefault="00FB11AA" w:rsidP="00FB11AA">
      <w:pPr>
        <w:spacing w:after="180"/>
        <w:ind w:left="426" w:hanging="426"/>
      </w:pPr>
      <w:r>
        <w:tab/>
      </w:r>
      <w:r w:rsidR="00467AB3">
        <w:t xml:space="preserve">The ultraviolet is invisible to the human eye and we do not see it at all. What we see is the UV ink absorbing </w:t>
      </w:r>
      <w:r w:rsidR="00C615F1">
        <w:t>energy from UV and reemitting it as light, which is why it appears to glow.</w:t>
      </w:r>
    </w:p>
    <w:p w:rsidR="00467AB3" w:rsidRDefault="00C615F1" w:rsidP="00C615F1">
      <w:pPr>
        <w:spacing w:after="180"/>
        <w:ind w:left="426" w:hanging="426"/>
      </w:pPr>
      <w:r>
        <w:t>2.</w:t>
      </w:r>
      <w:r>
        <w:tab/>
      </w:r>
      <w:r w:rsidR="00467AB3" w:rsidRPr="00467AB3">
        <w:t>Sidney and Umar are wrong.</w:t>
      </w:r>
    </w:p>
    <w:p w:rsidR="00C615F1" w:rsidRDefault="00C615F1" w:rsidP="00C615F1">
      <w:pPr>
        <w:spacing w:after="180"/>
        <w:ind w:left="425" w:hanging="425"/>
      </w:pPr>
      <w:r>
        <w:tab/>
      </w:r>
      <w:r w:rsidR="00413574">
        <w:t>Sidney is wrong because UV is invisible, we cannot see it reflecting off the invisible markings. Instead we see the ink glow and emit visible light because of energy it absorbs from the UV.</w:t>
      </w:r>
    </w:p>
    <w:p w:rsidR="00413574" w:rsidRPr="00467AB3" w:rsidRDefault="00413574" w:rsidP="00C615F1">
      <w:pPr>
        <w:spacing w:after="180"/>
        <w:ind w:left="425" w:hanging="425"/>
      </w:pPr>
      <w:r>
        <w:tab/>
        <w:t xml:space="preserve">Umar is wrong because the </w:t>
      </w:r>
      <w:proofErr w:type="spellStart"/>
      <w:r>
        <w:t>pinky</w:t>
      </w:r>
      <w:proofErr w:type="spellEnd"/>
      <w:r>
        <w:t xml:space="preserve">-purple (violet coloured) light is not UV, it is visible light from close to one end of the visible spectrum. The UV lamp emits violet light </w:t>
      </w:r>
      <w:r w:rsidRPr="00413574">
        <w:rPr>
          <w:i/>
        </w:rPr>
        <w:t>as well as</w:t>
      </w:r>
      <w:r>
        <w:t xml:space="preserve"> UV radiation.</w:t>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Pr="00D24E1D" w:rsidRDefault="00D278E8" w:rsidP="00E172C6">
      <w:pPr>
        <w:spacing w:after="180"/>
      </w:pPr>
      <w:r w:rsidRPr="00D24E1D">
        <w:t xml:space="preserve">Developed </w:t>
      </w:r>
      <w:r w:rsidR="0015356E" w:rsidRPr="00D24E1D">
        <w:t xml:space="preserve">by </w:t>
      </w:r>
      <w:r w:rsidR="00356308" w:rsidRPr="00D24E1D">
        <w:t>Peter Fairhurst</w:t>
      </w:r>
      <w:r w:rsidR="0015356E" w:rsidRPr="00D24E1D">
        <w:t xml:space="preserve"> (UYSEG)</w:t>
      </w:r>
      <w:r w:rsidR="00D24E1D" w:rsidRPr="00D24E1D">
        <w:t>.</w:t>
      </w:r>
    </w:p>
    <w:p w:rsidR="00CC78A5" w:rsidRPr="00413574" w:rsidRDefault="00D278E8" w:rsidP="00E172C6">
      <w:pPr>
        <w:spacing w:after="180"/>
      </w:pPr>
      <w:r w:rsidRPr="00413574">
        <w:t xml:space="preserve">Image: </w:t>
      </w:r>
      <w:r w:rsidR="00413574" w:rsidRPr="00413574">
        <w:rPr>
          <w:iCs/>
        </w:rPr>
        <w:t xml:space="preserve">by </w:t>
      </w:r>
      <w:proofErr w:type="spellStart"/>
      <w:r w:rsidR="00413574" w:rsidRPr="00413574">
        <w:rPr>
          <w:iCs/>
        </w:rPr>
        <w:t>Chetvorno</w:t>
      </w:r>
      <w:proofErr w:type="spellEnd"/>
      <w:r w:rsidR="00413574" w:rsidRPr="00413574">
        <w:rPr>
          <w:iCs/>
        </w:rPr>
        <w:t xml:space="preserve"> from Wikipedia Commons</w:t>
      </w:r>
      <w:r w:rsidR="00413574">
        <w:rPr>
          <w:iCs/>
        </w:rPr>
        <w:t>.</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467AB3" w:rsidRPr="00467AB3" w:rsidRDefault="00D24E1D" w:rsidP="00413574">
      <w:pPr>
        <w:pStyle w:val="EndNoteBibliography"/>
        <w:spacing w:after="120"/>
        <w:ind w:left="426" w:hanging="426"/>
      </w:pPr>
      <w:r>
        <w:fldChar w:fldCharType="begin"/>
      </w:r>
      <w:r>
        <w:instrText xml:space="preserve"> ADDIN EN.REFLIST </w:instrText>
      </w:r>
      <w:r>
        <w:fldChar w:fldCharType="separate"/>
      </w:r>
      <w:r w:rsidR="00467AB3" w:rsidRPr="00467AB3">
        <w:t xml:space="preserve">Libarkin, J. C., et al. (2011). Invisible misconceptions: Student understanding of ultraviolet and infrared radiation. </w:t>
      </w:r>
      <w:r w:rsidR="00467AB3" w:rsidRPr="00467AB3">
        <w:rPr>
          <w:i/>
        </w:rPr>
        <w:t>Astronomy Education Review,</w:t>
      </w:r>
      <w:r w:rsidR="00467AB3" w:rsidRPr="00467AB3">
        <w:t xml:space="preserve"> 10(1).</w:t>
      </w:r>
    </w:p>
    <w:p w:rsidR="00467AB3" w:rsidRPr="00467AB3" w:rsidRDefault="00467AB3" w:rsidP="00413574">
      <w:pPr>
        <w:pStyle w:val="EndNoteBibliography"/>
        <w:spacing w:after="120"/>
        <w:ind w:left="426" w:hanging="426"/>
      </w:pPr>
      <w:r w:rsidRPr="00467AB3">
        <w:t xml:space="preserve">Neumann, S. (2014). Three misconceptions about radiation—and what we teachers can do to confront them. </w:t>
      </w:r>
      <w:r w:rsidRPr="00467AB3">
        <w:rPr>
          <w:i/>
        </w:rPr>
        <w:t>The Physics Teacher,</w:t>
      </w:r>
      <w:r w:rsidRPr="00467AB3">
        <w:t xml:space="preserve"> 52(6)</w:t>
      </w:r>
      <w:r w:rsidRPr="00467AB3">
        <w:rPr>
          <w:b/>
        </w:rPr>
        <w:t>,</w:t>
      </w:r>
      <w:r w:rsidRPr="00467AB3">
        <w:t xml:space="preserve"> 357-359.</w:t>
      </w:r>
    </w:p>
    <w:p w:rsidR="00467AB3" w:rsidRPr="00467AB3" w:rsidRDefault="00467AB3" w:rsidP="00413574">
      <w:pPr>
        <w:pStyle w:val="EndNoteBibliography"/>
        <w:spacing w:after="120"/>
        <w:ind w:left="426" w:hanging="426"/>
      </w:pPr>
      <w:r w:rsidRPr="00467AB3">
        <w:t xml:space="preserve">Neumann, S. and Hopf, M. (2012). Students’ conceptions about ‘radiation’: Results from an explorative interview study of 9th grade students. </w:t>
      </w:r>
      <w:r w:rsidRPr="00467AB3">
        <w:rPr>
          <w:i/>
        </w:rPr>
        <w:t>Journal of Science Education and Technology,</w:t>
      </w:r>
      <w:r w:rsidRPr="00467AB3">
        <w:t xml:space="preserve"> 21</w:t>
      </w:r>
      <w:r w:rsidRPr="00467AB3">
        <w:rPr>
          <w:b/>
        </w:rPr>
        <w:t>,</w:t>
      </w:r>
      <w:r w:rsidRPr="00467AB3">
        <w:t xml:space="preserve"> 826-834.</w:t>
      </w:r>
    </w:p>
    <w:p w:rsidR="007E4771" w:rsidRPr="007E4771" w:rsidRDefault="00D24E1D" w:rsidP="00413574">
      <w:pPr>
        <w:spacing w:after="120"/>
        <w:ind w:left="426" w:hanging="426"/>
      </w:pPr>
      <w:r>
        <w:fldChar w:fldCharType="end"/>
      </w:r>
    </w:p>
    <w:sectPr w:rsidR="007E4771" w:rsidRPr="007E4771" w:rsidSect="00642ECD">
      <w:headerReference w:type="default" r:id="rId11"/>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16" w:rsidRDefault="00DA5E16" w:rsidP="000B473B">
      <w:r>
        <w:separator/>
      </w:r>
    </w:p>
  </w:endnote>
  <w:endnote w:type="continuationSeparator" w:id="0">
    <w:p w:rsidR="00DA5E16" w:rsidRDefault="00DA5E16"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0AB93"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w:t>
    </w:r>
    <w:r w:rsidR="000E7E9E">
      <w:rPr>
        <w:sz w:val="16"/>
        <w:szCs w:val="16"/>
      </w:rPr>
      <w:t xml:space="preserve">, </w:t>
    </w:r>
    <w:r>
      <w:rPr>
        <w:sz w:val="16"/>
        <w:szCs w:val="16"/>
      </w:rPr>
      <w:t>the Salters’ Institute</w:t>
    </w:r>
    <w:r w:rsidR="000E7E9E">
      <w:rPr>
        <w:sz w:val="16"/>
        <w:szCs w:val="16"/>
      </w:rPr>
      <w:t xml:space="preserve"> and the Institute of Physics</w:t>
    </w:r>
    <w:r>
      <w:rPr>
        <w:sz w:val="16"/>
        <w:szCs w:val="16"/>
      </w:rPr>
      <w:t>.</w:t>
    </w:r>
    <w:r>
      <w:rPr>
        <w:sz w:val="16"/>
        <w:szCs w:val="16"/>
      </w:rPr>
      <w:tab/>
    </w:r>
    <w:r>
      <w:fldChar w:fldCharType="begin"/>
    </w:r>
    <w:r>
      <w:instrText xml:space="preserve"> PAGE  \* Arabic  \* MERGEFORMAT </w:instrText>
    </w:r>
    <w:r>
      <w:fldChar w:fldCharType="separate"/>
    </w:r>
    <w:r w:rsidR="006049D5">
      <w:rPr>
        <w:noProof/>
      </w:rPr>
      <w:t>4</w:t>
    </w:r>
    <w:r>
      <w:rPr>
        <w:noProof/>
      </w:rPr>
      <w:fldChar w:fldCharType="end"/>
    </w:r>
  </w:p>
  <w:p w:rsidR="00201AC2" w:rsidRDefault="00707823" w:rsidP="00201AC2">
    <w:pPr>
      <w:pStyle w:val="Footer"/>
      <w:tabs>
        <w:tab w:val="clear" w:pos="4513"/>
        <w:tab w:val="clear" w:pos="9026"/>
        <w:tab w:val="right" w:pos="9072"/>
      </w:tabs>
      <w:rPr>
        <w:sz w:val="16"/>
        <w:szCs w:val="16"/>
      </w:rPr>
    </w:pPr>
    <w:r>
      <w:rPr>
        <w:sz w:val="16"/>
        <w:szCs w:val="16"/>
      </w:rPr>
      <w:t xml:space="preserve">This </w:t>
    </w:r>
    <w:r w:rsidR="007E4771">
      <w:rPr>
        <w:sz w:val="16"/>
        <w:szCs w:val="16"/>
      </w:rPr>
      <w:t>document</w:t>
    </w:r>
    <w:r w:rsidR="00201AC2">
      <w:rPr>
        <w:sz w:val="16"/>
        <w:szCs w:val="16"/>
      </w:rPr>
      <w:t xml:space="preserve"> may have been edited. Download the original from </w:t>
    </w:r>
    <w:r w:rsidR="00201AC2" w:rsidRPr="00ED4562">
      <w:rPr>
        <w:b/>
        <w:sz w:val="16"/>
        <w:szCs w:val="16"/>
      </w:rPr>
      <w:t>www.BestEvidenceScienceTeaching.org</w:t>
    </w:r>
  </w:p>
  <w:p w:rsidR="00F12C3B" w:rsidRPr="00201AC2" w:rsidRDefault="00E548AF" w:rsidP="00E548AF">
    <w:pPr>
      <w:pStyle w:val="Footer"/>
      <w:rPr>
        <w:sz w:val="16"/>
        <w:szCs w:val="16"/>
      </w:rPr>
    </w:pPr>
    <w:r w:rsidRPr="00E548AF">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16" w:rsidRDefault="00DA5E16" w:rsidP="000B473B">
      <w:r>
        <w:separator/>
      </w:r>
    </w:p>
  </w:footnote>
  <w:footnote w:type="continuationSeparator" w:id="0">
    <w:p w:rsidR="00DA5E16" w:rsidRDefault="00DA5E16"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EE12B"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31B0F"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54CE3"/>
    <w:multiLevelType w:val="hybridMultilevel"/>
    <w:tmpl w:val="E8DCDBA4"/>
    <w:lvl w:ilvl="0" w:tplc="E4B0CF14">
      <w:start w:val="1"/>
      <w:numFmt w:val="decimal"/>
      <w:lvlText w:val="%1."/>
      <w:lvlJc w:val="left"/>
      <w:pPr>
        <w:tabs>
          <w:tab w:val="num" w:pos="720"/>
        </w:tabs>
        <w:ind w:left="720" w:hanging="360"/>
      </w:pPr>
    </w:lvl>
    <w:lvl w:ilvl="1" w:tplc="F0C44B5A">
      <w:numFmt w:val="bullet"/>
      <w:lvlText w:val="•"/>
      <w:lvlJc w:val="left"/>
      <w:pPr>
        <w:tabs>
          <w:tab w:val="num" w:pos="1440"/>
        </w:tabs>
        <w:ind w:left="1440" w:hanging="360"/>
      </w:pPr>
      <w:rPr>
        <w:rFonts w:ascii="Arial" w:hAnsi="Arial" w:hint="default"/>
      </w:rPr>
    </w:lvl>
    <w:lvl w:ilvl="2" w:tplc="13F2A1A6" w:tentative="1">
      <w:start w:val="1"/>
      <w:numFmt w:val="decimal"/>
      <w:lvlText w:val="%3."/>
      <w:lvlJc w:val="left"/>
      <w:pPr>
        <w:tabs>
          <w:tab w:val="num" w:pos="2160"/>
        </w:tabs>
        <w:ind w:left="2160" w:hanging="360"/>
      </w:pPr>
    </w:lvl>
    <w:lvl w:ilvl="3" w:tplc="F9B06D0E" w:tentative="1">
      <w:start w:val="1"/>
      <w:numFmt w:val="decimal"/>
      <w:lvlText w:val="%4."/>
      <w:lvlJc w:val="left"/>
      <w:pPr>
        <w:tabs>
          <w:tab w:val="num" w:pos="2880"/>
        </w:tabs>
        <w:ind w:left="2880" w:hanging="360"/>
      </w:pPr>
    </w:lvl>
    <w:lvl w:ilvl="4" w:tplc="2F52BD1C" w:tentative="1">
      <w:start w:val="1"/>
      <w:numFmt w:val="decimal"/>
      <w:lvlText w:val="%5."/>
      <w:lvlJc w:val="left"/>
      <w:pPr>
        <w:tabs>
          <w:tab w:val="num" w:pos="3600"/>
        </w:tabs>
        <w:ind w:left="3600" w:hanging="360"/>
      </w:pPr>
    </w:lvl>
    <w:lvl w:ilvl="5" w:tplc="827A24CA" w:tentative="1">
      <w:start w:val="1"/>
      <w:numFmt w:val="decimal"/>
      <w:lvlText w:val="%6."/>
      <w:lvlJc w:val="left"/>
      <w:pPr>
        <w:tabs>
          <w:tab w:val="num" w:pos="4320"/>
        </w:tabs>
        <w:ind w:left="4320" w:hanging="360"/>
      </w:pPr>
    </w:lvl>
    <w:lvl w:ilvl="6" w:tplc="A2E24FA8" w:tentative="1">
      <w:start w:val="1"/>
      <w:numFmt w:val="decimal"/>
      <w:lvlText w:val="%7."/>
      <w:lvlJc w:val="left"/>
      <w:pPr>
        <w:tabs>
          <w:tab w:val="num" w:pos="5040"/>
        </w:tabs>
        <w:ind w:left="5040" w:hanging="360"/>
      </w:pPr>
    </w:lvl>
    <w:lvl w:ilvl="7" w:tplc="77E27382" w:tentative="1">
      <w:start w:val="1"/>
      <w:numFmt w:val="decimal"/>
      <w:lvlText w:val="%8."/>
      <w:lvlJc w:val="left"/>
      <w:pPr>
        <w:tabs>
          <w:tab w:val="num" w:pos="5760"/>
        </w:tabs>
        <w:ind w:left="5760" w:hanging="360"/>
      </w:pPr>
    </w:lvl>
    <w:lvl w:ilvl="8" w:tplc="E32A628C" w:tentative="1">
      <w:start w:val="1"/>
      <w:numFmt w:val="decimal"/>
      <w:lvlText w:val="%9."/>
      <w:lvlJc w:val="left"/>
      <w:pPr>
        <w:tabs>
          <w:tab w:val="num" w:pos="6480"/>
        </w:tabs>
        <w:ind w:left="6480" w:hanging="360"/>
      </w:pPr>
    </w:lvl>
  </w:abstractNum>
  <w:abstractNum w:abstractNumId="3" w15:restartNumberingAfterBreak="0">
    <w:nsid w:val="6479536C"/>
    <w:multiLevelType w:val="hybridMultilevel"/>
    <w:tmpl w:val="64EE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72539"/>
    <w:multiLevelType w:val="hybridMultilevel"/>
    <w:tmpl w:val="74AC7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A5E16"/>
    <w:rsid w:val="00015578"/>
    <w:rsid w:val="00024731"/>
    <w:rsid w:val="00026DEC"/>
    <w:rsid w:val="000505CA"/>
    <w:rsid w:val="00072C2E"/>
    <w:rsid w:val="0007451A"/>
    <w:rsid w:val="0007651D"/>
    <w:rsid w:val="0009089A"/>
    <w:rsid w:val="000947E2"/>
    <w:rsid w:val="00095E04"/>
    <w:rsid w:val="000B473B"/>
    <w:rsid w:val="000D0E89"/>
    <w:rsid w:val="000E2689"/>
    <w:rsid w:val="000E7E9E"/>
    <w:rsid w:val="00124F17"/>
    <w:rsid w:val="00141B57"/>
    <w:rsid w:val="00142613"/>
    <w:rsid w:val="00144DA7"/>
    <w:rsid w:val="0015356E"/>
    <w:rsid w:val="00161D3F"/>
    <w:rsid w:val="001915D4"/>
    <w:rsid w:val="00194675"/>
    <w:rsid w:val="001A1FED"/>
    <w:rsid w:val="001A40E2"/>
    <w:rsid w:val="001C4805"/>
    <w:rsid w:val="001D0511"/>
    <w:rsid w:val="00201AC2"/>
    <w:rsid w:val="00214608"/>
    <w:rsid w:val="002178AC"/>
    <w:rsid w:val="0022547C"/>
    <w:rsid w:val="00244F87"/>
    <w:rsid w:val="002454AC"/>
    <w:rsid w:val="00252175"/>
    <w:rsid w:val="0025410A"/>
    <w:rsid w:val="0027553E"/>
    <w:rsid w:val="0028012F"/>
    <w:rsid w:val="002828DF"/>
    <w:rsid w:val="00287876"/>
    <w:rsid w:val="00292C53"/>
    <w:rsid w:val="00294E22"/>
    <w:rsid w:val="00296F42"/>
    <w:rsid w:val="002A08F2"/>
    <w:rsid w:val="002C22EA"/>
    <w:rsid w:val="002C59BA"/>
    <w:rsid w:val="002F41B2"/>
    <w:rsid w:val="00301AA9"/>
    <w:rsid w:val="003117F6"/>
    <w:rsid w:val="003533B8"/>
    <w:rsid w:val="00356308"/>
    <w:rsid w:val="003752BE"/>
    <w:rsid w:val="003A346A"/>
    <w:rsid w:val="003A5635"/>
    <w:rsid w:val="003B2917"/>
    <w:rsid w:val="003B541B"/>
    <w:rsid w:val="003E2B2F"/>
    <w:rsid w:val="003E6046"/>
    <w:rsid w:val="003F16F9"/>
    <w:rsid w:val="00413574"/>
    <w:rsid w:val="00430C1F"/>
    <w:rsid w:val="00442595"/>
    <w:rsid w:val="0045323E"/>
    <w:rsid w:val="00467AB3"/>
    <w:rsid w:val="0048726C"/>
    <w:rsid w:val="004B0EE1"/>
    <w:rsid w:val="004D0D83"/>
    <w:rsid w:val="004E1DF1"/>
    <w:rsid w:val="004E5592"/>
    <w:rsid w:val="0050055B"/>
    <w:rsid w:val="00524710"/>
    <w:rsid w:val="00555342"/>
    <w:rsid w:val="005560E2"/>
    <w:rsid w:val="005A452E"/>
    <w:rsid w:val="005A6EE7"/>
    <w:rsid w:val="005C6EE5"/>
    <w:rsid w:val="005E07F2"/>
    <w:rsid w:val="005F1A7B"/>
    <w:rsid w:val="005F2C50"/>
    <w:rsid w:val="006049D5"/>
    <w:rsid w:val="006355D8"/>
    <w:rsid w:val="00642ECD"/>
    <w:rsid w:val="006502A0"/>
    <w:rsid w:val="006772F5"/>
    <w:rsid w:val="006A4440"/>
    <w:rsid w:val="006B0615"/>
    <w:rsid w:val="006D166B"/>
    <w:rsid w:val="006F3279"/>
    <w:rsid w:val="00704AEE"/>
    <w:rsid w:val="00707823"/>
    <w:rsid w:val="00722F9A"/>
    <w:rsid w:val="00754539"/>
    <w:rsid w:val="00755E81"/>
    <w:rsid w:val="00781BC6"/>
    <w:rsid w:val="007A3C86"/>
    <w:rsid w:val="007A683E"/>
    <w:rsid w:val="007A748B"/>
    <w:rsid w:val="007D1D65"/>
    <w:rsid w:val="007E0A9E"/>
    <w:rsid w:val="007E4771"/>
    <w:rsid w:val="007E5309"/>
    <w:rsid w:val="00800DE1"/>
    <w:rsid w:val="00803AC6"/>
    <w:rsid w:val="00813F47"/>
    <w:rsid w:val="008450D6"/>
    <w:rsid w:val="00856FCA"/>
    <w:rsid w:val="00873B8C"/>
    <w:rsid w:val="00874D81"/>
    <w:rsid w:val="00880E3B"/>
    <w:rsid w:val="008A405F"/>
    <w:rsid w:val="008C7F34"/>
    <w:rsid w:val="008E580C"/>
    <w:rsid w:val="0090047A"/>
    <w:rsid w:val="009158ED"/>
    <w:rsid w:val="00925026"/>
    <w:rsid w:val="00931264"/>
    <w:rsid w:val="00942A4B"/>
    <w:rsid w:val="00961D59"/>
    <w:rsid w:val="009B2D55"/>
    <w:rsid w:val="009C0343"/>
    <w:rsid w:val="009E0D11"/>
    <w:rsid w:val="009F45BC"/>
    <w:rsid w:val="00A24A16"/>
    <w:rsid w:val="00A37D14"/>
    <w:rsid w:val="00A6111E"/>
    <w:rsid w:val="00A6168B"/>
    <w:rsid w:val="00A62028"/>
    <w:rsid w:val="00A853C6"/>
    <w:rsid w:val="00A965B8"/>
    <w:rsid w:val="00AA6236"/>
    <w:rsid w:val="00AB6AE7"/>
    <w:rsid w:val="00AD21F5"/>
    <w:rsid w:val="00B00348"/>
    <w:rsid w:val="00B06225"/>
    <w:rsid w:val="00B23B31"/>
    <w:rsid w:val="00B23C7A"/>
    <w:rsid w:val="00B26756"/>
    <w:rsid w:val="00B305F5"/>
    <w:rsid w:val="00B46FF9"/>
    <w:rsid w:val="00B75483"/>
    <w:rsid w:val="00BA14BD"/>
    <w:rsid w:val="00BA75D4"/>
    <w:rsid w:val="00BA7952"/>
    <w:rsid w:val="00BB44B4"/>
    <w:rsid w:val="00BF0BBF"/>
    <w:rsid w:val="00BF6C8A"/>
    <w:rsid w:val="00C05571"/>
    <w:rsid w:val="00C1190E"/>
    <w:rsid w:val="00C246CE"/>
    <w:rsid w:val="00C3282A"/>
    <w:rsid w:val="00C57FA2"/>
    <w:rsid w:val="00C615F1"/>
    <w:rsid w:val="00CC2E4D"/>
    <w:rsid w:val="00CC78A5"/>
    <w:rsid w:val="00CC7B16"/>
    <w:rsid w:val="00CE15FE"/>
    <w:rsid w:val="00D02E15"/>
    <w:rsid w:val="00D14F44"/>
    <w:rsid w:val="00D24E1D"/>
    <w:rsid w:val="00D278E8"/>
    <w:rsid w:val="00D421E8"/>
    <w:rsid w:val="00D44604"/>
    <w:rsid w:val="00D479B3"/>
    <w:rsid w:val="00D52283"/>
    <w:rsid w:val="00D524E5"/>
    <w:rsid w:val="00D72FEF"/>
    <w:rsid w:val="00D755FA"/>
    <w:rsid w:val="00DA5E16"/>
    <w:rsid w:val="00DC4A4E"/>
    <w:rsid w:val="00DD1874"/>
    <w:rsid w:val="00DD63BD"/>
    <w:rsid w:val="00DF14E9"/>
    <w:rsid w:val="00E0092B"/>
    <w:rsid w:val="00E172C6"/>
    <w:rsid w:val="00E24309"/>
    <w:rsid w:val="00E53D82"/>
    <w:rsid w:val="00E545DD"/>
    <w:rsid w:val="00E548AF"/>
    <w:rsid w:val="00E60EA0"/>
    <w:rsid w:val="00E9330A"/>
    <w:rsid w:val="00EE6B97"/>
    <w:rsid w:val="00F12C3B"/>
    <w:rsid w:val="00F26884"/>
    <w:rsid w:val="00F72ECC"/>
    <w:rsid w:val="00F8355F"/>
    <w:rsid w:val="00FA3196"/>
    <w:rsid w:val="00FB11AA"/>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546C9"/>
  <w15:docId w15:val="{FD1CBBFB-2BE6-4665-B63C-5DB596C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unhideWhenUsed/>
    <w:rsid w:val="005C6EE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24E1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4E1D"/>
    <w:rPr>
      <w:rFonts w:ascii="Calibri" w:hAnsi="Calibri" w:cs="Calibri"/>
      <w:noProof/>
      <w:lang w:val="en-US"/>
    </w:rPr>
  </w:style>
  <w:style w:type="paragraph" w:customStyle="1" w:styleId="EndNoteBibliography">
    <w:name w:val="EndNote Bibliography"/>
    <w:basedOn w:val="Normal"/>
    <w:link w:val="EndNoteBibliographyChar"/>
    <w:rsid w:val="00D24E1D"/>
    <w:rPr>
      <w:rFonts w:ascii="Calibri" w:hAnsi="Calibri" w:cs="Calibri"/>
      <w:noProof/>
      <w:lang w:val="en-US"/>
    </w:rPr>
  </w:style>
  <w:style w:type="character" w:customStyle="1" w:styleId="EndNoteBibliographyChar">
    <w:name w:val="EndNote Bibliography Char"/>
    <w:basedOn w:val="DefaultParagraphFont"/>
    <w:link w:val="EndNoteBibliography"/>
    <w:rsid w:val="00D24E1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7321">
      <w:bodyDiv w:val="1"/>
      <w:marLeft w:val="0"/>
      <w:marRight w:val="0"/>
      <w:marTop w:val="0"/>
      <w:marBottom w:val="0"/>
      <w:divBdr>
        <w:top w:val="none" w:sz="0" w:space="0" w:color="auto"/>
        <w:left w:val="none" w:sz="0" w:space="0" w:color="auto"/>
        <w:bottom w:val="none" w:sz="0" w:space="0" w:color="auto"/>
        <w:right w:val="none" w:sz="0" w:space="0" w:color="auto"/>
      </w:divBdr>
    </w:div>
    <w:div w:id="156266026">
      <w:bodyDiv w:val="1"/>
      <w:marLeft w:val="0"/>
      <w:marRight w:val="0"/>
      <w:marTop w:val="0"/>
      <w:marBottom w:val="0"/>
      <w:divBdr>
        <w:top w:val="none" w:sz="0" w:space="0" w:color="auto"/>
        <w:left w:val="none" w:sz="0" w:space="0" w:color="auto"/>
        <w:bottom w:val="none" w:sz="0" w:space="0" w:color="auto"/>
        <w:right w:val="none" w:sz="0" w:space="0" w:color="auto"/>
      </w:divBdr>
    </w:div>
    <w:div w:id="273249671">
      <w:bodyDiv w:val="1"/>
      <w:marLeft w:val="0"/>
      <w:marRight w:val="0"/>
      <w:marTop w:val="0"/>
      <w:marBottom w:val="0"/>
      <w:divBdr>
        <w:top w:val="none" w:sz="0" w:space="0" w:color="auto"/>
        <w:left w:val="none" w:sz="0" w:space="0" w:color="auto"/>
        <w:bottom w:val="none" w:sz="0" w:space="0" w:color="auto"/>
        <w:right w:val="none" w:sz="0" w:space="0" w:color="auto"/>
      </w:divBdr>
    </w:div>
    <w:div w:id="573440570">
      <w:bodyDiv w:val="1"/>
      <w:marLeft w:val="0"/>
      <w:marRight w:val="0"/>
      <w:marTop w:val="0"/>
      <w:marBottom w:val="0"/>
      <w:divBdr>
        <w:top w:val="none" w:sz="0" w:space="0" w:color="auto"/>
        <w:left w:val="none" w:sz="0" w:space="0" w:color="auto"/>
        <w:bottom w:val="none" w:sz="0" w:space="0" w:color="auto"/>
        <w:right w:val="none" w:sz="0" w:space="0" w:color="auto"/>
      </w:divBdr>
    </w:div>
    <w:div w:id="577789709">
      <w:bodyDiv w:val="1"/>
      <w:marLeft w:val="0"/>
      <w:marRight w:val="0"/>
      <w:marTop w:val="0"/>
      <w:marBottom w:val="0"/>
      <w:divBdr>
        <w:top w:val="none" w:sz="0" w:space="0" w:color="auto"/>
        <w:left w:val="none" w:sz="0" w:space="0" w:color="auto"/>
        <w:bottom w:val="none" w:sz="0" w:space="0" w:color="auto"/>
        <w:right w:val="none" w:sz="0" w:space="0" w:color="auto"/>
      </w:divBdr>
    </w:div>
    <w:div w:id="815100074">
      <w:bodyDiv w:val="1"/>
      <w:marLeft w:val="0"/>
      <w:marRight w:val="0"/>
      <w:marTop w:val="0"/>
      <w:marBottom w:val="0"/>
      <w:divBdr>
        <w:top w:val="none" w:sz="0" w:space="0" w:color="auto"/>
        <w:left w:val="none" w:sz="0" w:space="0" w:color="auto"/>
        <w:bottom w:val="none" w:sz="0" w:space="0" w:color="auto"/>
        <w:right w:val="none" w:sz="0" w:space="0" w:color="auto"/>
      </w:divBdr>
    </w:div>
    <w:div w:id="886139635">
      <w:bodyDiv w:val="1"/>
      <w:marLeft w:val="0"/>
      <w:marRight w:val="0"/>
      <w:marTop w:val="0"/>
      <w:marBottom w:val="0"/>
      <w:divBdr>
        <w:top w:val="none" w:sz="0" w:space="0" w:color="auto"/>
        <w:left w:val="none" w:sz="0" w:space="0" w:color="auto"/>
        <w:bottom w:val="none" w:sz="0" w:space="0" w:color="auto"/>
        <w:right w:val="none" w:sz="0" w:space="0" w:color="auto"/>
      </w:divBdr>
    </w:div>
    <w:div w:id="1025668998">
      <w:bodyDiv w:val="1"/>
      <w:marLeft w:val="0"/>
      <w:marRight w:val="0"/>
      <w:marTop w:val="0"/>
      <w:marBottom w:val="0"/>
      <w:divBdr>
        <w:top w:val="none" w:sz="0" w:space="0" w:color="auto"/>
        <w:left w:val="none" w:sz="0" w:space="0" w:color="auto"/>
        <w:bottom w:val="none" w:sz="0" w:space="0" w:color="auto"/>
        <w:right w:val="none" w:sz="0" w:space="0" w:color="auto"/>
      </w:divBdr>
    </w:div>
    <w:div w:id="1202982590">
      <w:bodyDiv w:val="1"/>
      <w:marLeft w:val="0"/>
      <w:marRight w:val="0"/>
      <w:marTop w:val="0"/>
      <w:marBottom w:val="0"/>
      <w:divBdr>
        <w:top w:val="none" w:sz="0" w:space="0" w:color="auto"/>
        <w:left w:val="none" w:sz="0" w:space="0" w:color="auto"/>
        <w:bottom w:val="none" w:sz="0" w:space="0" w:color="auto"/>
        <w:right w:val="none" w:sz="0" w:space="0" w:color="auto"/>
      </w:divBdr>
    </w:div>
    <w:div w:id="1317763302">
      <w:bodyDiv w:val="1"/>
      <w:marLeft w:val="0"/>
      <w:marRight w:val="0"/>
      <w:marTop w:val="0"/>
      <w:marBottom w:val="0"/>
      <w:divBdr>
        <w:top w:val="none" w:sz="0" w:space="0" w:color="auto"/>
        <w:left w:val="none" w:sz="0" w:space="0" w:color="auto"/>
        <w:bottom w:val="none" w:sz="0" w:space="0" w:color="auto"/>
        <w:right w:val="none" w:sz="0" w:space="0" w:color="auto"/>
      </w:divBdr>
    </w:div>
    <w:div w:id="1423258225">
      <w:bodyDiv w:val="1"/>
      <w:marLeft w:val="0"/>
      <w:marRight w:val="0"/>
      <w:marTop w:val="0"/>
      <w:marBottom w:val="0"/>
      <w:divBdr>
        <w:top w:val="none" w:sz="0" w:space="0" w:color="auto"/>
        <w:left w:val="none" w:sz="0" w:space="0" w:color="auto"/>
        <w:bottom w:val="none" w:sz="0" w:space="0" w:color="auto"/>
        <w:right w:val="none" w:sz="0" w:space="0" w:color="auto"/>
      </w:divBdr>
      <w:divsChild>
        <w:div w:id="1064841719">
          <w:marLeft w:val="547"/>
          <w:marRight w:val="0"/>
          <w:marTop w:val="0"/>
          <w:marBottom w:val="0"/>
          <w:divBdr>
            <w:top w:val="none" w:sz="0" w:space="0" w:color="auto"/>
            <w:left w:val="none" w:sz="0" w:space="0" w:color="auto"/>
            <w:bottom w:val="none" w:sz="0" w:space="0" w:color="auto"/>
            <w:right w:val="none" w:sz="0" w:space="0" w:color="auto"/>
          </w:divBdr>
        </w:div>
        <w:div w:id="1600211566">
          <w:marLeft w:val="1123"/>
          <w:marRight w:val="0"/>
          <w:marTop w:val="0"/>
          <w:marBottom w:val="120"/>
          <w:divBdr>
            <w:top w:val="none" w:sz="0" w:space="0" w:color="auto"/>
            <w:left w:val="none" w:sz="0" w:space="0" w:color="auto"/>
            <w:bottom w:val="none" w:sz="0" w:space="0" w:color="auto"/>
            <w:right w:val="none" w:sz="0" w:space="0" w:color="auto"/>
          </w:divBdr>
        </w:div>
        <w:div w:id="500898987">
          <w:marLeft w:val="547"/>
          <w:marRight w:val="0"/>
          <w:marTop w:val="0"/>
          <w:marBottom w:val="0"/>
          <w:divBdr>
            <w:top w:val="none" w:sz="0" w:space="0" w:color="auto"/>
            <w:left w:val="none" w:sz="0" w:space="0" w:color="auto"/>
            <w:bottom w:val="none" w:sz="0" w:space="0" w:color="auto"/>
            <w:right w:val="none" w:sz="0" w:space="0" w:color="auto"/>
          </w:divBdr>
        </w:div>
        <w:div w:id="2075614143">
          <w:marLeft w:val="1123"/>
          <w:marRight w:val="0"/>
          <w:marTop w:val="0"/>
          <w:marBottom w:val="0"/>
          <w:divBdr>
            <w:top w:val="none" w:sz="0" w:space="0" w:color="auto"/>
            <w:left w:val="none" w:sz="0" w:space="0" w:color="auto"/>
            <w:bottom w:val="none" w:sz="0" w:space="0" w:color="auto"/>
            <w:right w:val="none" w:sz="0" w:space="0" w:color="auto"/>
          </w:divBdr>
        </w:div>
      </w:divsChild>
    </w:div>
    <w:div w:id="1599170811">
      <w:bodyDiv w:val="1"/>
      <w:marLeft w:val="0"/>
      <w:marRight w:val="0"/>
      <w:marTop w:val="0"/>
      <w:marBottom w:val="0"/>
      <w:divBdr>
        <w:top w:val="none" w:sz="0" w:space="0" w:color="auto"/>
        <w:left w:val="none" w:sz="0" w:space="0" w:color="auto"/>
        <w:bottom w:val="none" w:sz="0" w:space="0" w:color="auto"/>
        <w:right w:val="none" w:sz="0" w:space="0" w:color="auto"/>
      </w:divBdr>
    </w:div>
    <w:div w:id="1612663614">
      <w:bodyDiv w:val="1"/>
      <w:marLeft w:val="0"/>
      <w:marRight w:val="0"/>
      <w:marTop w:val="0"/>
      <w:marBottom w:val="0"/>
      <w:divBdr>
        <w:top w:val="none" w:sz="0" w:space="0" w:color="auto"/>
        <w:left w:val="none" w:sz="0" w:space="0" w:color="auto"/>
        <w:bottom w:val="none" w:sz="0" w:space="0" w:color="auto"/>
        <w:right w:val="none" w:sz="0" w:space="0" w:color="auto"/>
      </w:divBdr>
    </w:div>
    <w:div w:id="1655334298">
      <w:bodyDiv w:val="1"/>
      <w:marLeft w:val="0"/>
      <w:marRight w:val="0"/>
      <w:marTop w:val="0"/>
      <w:marBottom w:val="0"/>
      <w:divBdr>
        <w:top w:val="none" w:sz="0" w:space="0" w:color="auto"/>
        <w:left w:val="none" w:sz="0" w:space="0" w:color="auto"/>
        <w:bottom w:val="none" w:sz="0" w:space="0" w:color="auto"/>
        <w:right w:val="none" w:sz="0" w:space="0" w:color="auto"/>
      </w:divBdr>
    </w:div>
    <w:div w:id="18135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R_Talking%20heads%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BEST_Template_R_Talking heads title.dotx</Template>
  <TotalTime>24</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8</cp:revision>
  <cp:lastPrinted>2017-02-24T16:20:00Z</cp:lastPrinted>
  <dcterms:created xsi:type="dcterms:W3CDTF">2023-03-07T14:47:00Z</dcterms:created>
  <dcterms:modified xsi:type="dcterms:W3CDTF">2023-03-13T18:06:00Z</dcterms:modified>
</cp:coreProperties>
</file>