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2871" w:rsidRPr="00CE2871" w:rsidRDefault="007B0AAE" w:rsidP="00CE2871">
      <w:pPr>
        <w:spacing w:after="180"/>
        <w:rPr>
          <w:b/>
          <w:sz w:val="44"/>
          <w:szCs w:val="44"/>
        </w:rPr>
      </w:pPr>
      <w:r>
        <w:rPr>
          <w:b/>
          <w:bCs/>
          <w:sz w:val="44"/>
          <w:szCs w:val="44"/>
          <w:lang w:val="en-US"/>
        </w:rPr>
        <w:t>Bad radiation</w:t>
      </w:r>
    </w:p>
    <w:p w:rsidR="001E159E" w:rsidRDefault="001E159E" w:rsidP="001E159E">
      <w:pPr>
        <w:spacing w:after="180"/>
      </w:pPr>
    </w:p>
    <w:p w:rsidR="007B0AAE" w:rsidRPr="007B0AAE" w:rsidRDefault="007B0AAE" w:rsidP="007B0AAE">
      <w:pPr>
        <w:spacing w:line="276" w:lineRule="auto"/>
      </w:pPr>
      <w:r w:rsidRPr="007B0AAE">
        <w:rPr>
          <w:lang w:val="en-US"/>
        </w:rPr>
        <w:t>Electromagnetic radiation is all around us.</w:t>
      </w:r>
    </w:p>
    <w:p w:rsidR="007B0AAE" w:rsidRPr="007B0AAE" w:rsidRDefault="007B0AAE" w:rsidP="007B0AAE">
      <w:pPr>
        <w:spacing w:after="360"/>
      </w:pPr>
      <w:r w:rsidRPr="007B0AAE">
        <w:rPr>
          <w:lang w:val="en-US"/>
        </w:rPr>
        <w:t>Sometimes it can be harmful.</w:t>
      </w:r>
    </w:p>
    <w:p w:rsidR="001E159E" w:rsidRPr="00CE2871" w:rsidRDefault="00994B15" w:rsidP="007B0AAE">
      <w:pPr>
        <w:spacing w:after="480"/>
        <w:jc w:val="center"/>
        <w:rPr>
          <w:sz w:val="18"/>
          <w:szCs w:val="18"/>
        </w:rPr>
      </w:pPr>
      <w:r w:rsidRPr="00994B15">
        <w:rPr>
          <w:noProof/>
          <w:sz w:val="18"/>
          <w:szCs w:val="18"/>
        </w:rPr>
        <mc:AlternateContent>
          <mc:Choice Requires="wps">
            <w:drawing>
              <wp:anchor distT="45720" distB="45720" distL="114300" distR="114300" simplePos="0" relativeHeight="251659264" behindDoc="0" locked="0" layoutInCell="1" allowOverlap="1">
                <wp:simplePos x="0" y="0"/>
                <wp:positionH relativeFrom="column">
                  <wp:posOffset>1609195</wp:posOffset>
                </wp:positionH>
                <wp:positionV relativeFrom="paragraph">
                  <wp:posOffset>1383665</wp:posOffset>
                </wp:positionV>
                <wp:extent cx="75049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498" cy="1404620"/>
                        </a:xfrm>
                        <a:prstGeom prst="rect">
                          <a:avLst/>
                        </a:prstGeom>
                        <a:noFill/>
                        <a:ln w="9525">
                          <a:noFill/>
                          <a:miter lim="800000"/>
                          <a:headEnd/>
                          <a:tailEnd/>
                        </a:ln>
                      </wps:spPr>
                      <wps:txbx>
                        <w:txbxContent>
                          <w:p w:rsidR="00994B15" w:rsidRPr="00994B15" w:rsidRDefault="00994B15">
                            <w:pPr>
                              <w:rPr>
                                <w:b/>
                              </w:rPr>
                            </w:pPr>
                            <w:r w:rsidRPr="00994B15">
                              <w:rPr>
                                <w:b/>
                              </w:rPr>
                              <w:t xml:space="preserve">v = f x </w:t>
                            </w:r>
                            <w:r w:rsidRPr="00994B15">
                              <w:rPr>
                                <w:rFonts w:cstheme="minorHAnsi"/>
                                <w:b/>
                              </w:rPr>
                              <w:t>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6.7pt;margin-top:108.95pt;width:59.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" filled="f" stroked="f">
                <v:textbox style="mso-fit-shape-to-text:t">
                  <w:txbxContent>
                    <w:p w:rsidR="00994B15" w:rsidRPr="00994B15" w:rsidRDefault="00994B15">
                      <w:pPr>
                        <w:rPr>
                          <w:b/>
                        </w:rPr>
                      </w:pPr>
                      <w:r w:rsidRPr="00994B15">
                        <w:rPr>
                          <w:b/>
                        </w:rPr>
                        <w:t xml:space="preserve">v = f x </w:t>
                      </w:r>
                      <w:r w:rsidRPr="00994B15">
                        <w:rPr>
                          <w:rFonts w:cstheme="minorHAnsi"/>
                          <w:b/>
                        </w:rPr>
                        <w:t>λ</w:t>
                      </w:r>
                    </w:p>
                  </w:txbxContent>
                </v:textbox>
              </v:shape>
            </w:pict>
          </mc:Fallback>
        </mc:AlternateContent>
      </w:r>
      <w:r w:rsidR="007B0AAE">
        <w:rPr>
          <w:noProof/>
          <w:sz w:val="18"/>
          <w:szCs w:val="18"/>
        </w:rPr>
        <w:drawing>
          <wp:inline distT="0" distB="0" distL="0" distR="0" wp14:anchorId="789C0F23">
            <wp:extent cx="4039594" cy="2705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58325" cy="2717643"/>
                    </a:xfrm>
                    <a:prstGeom prst="rect">
                      <a:avLst/>
                    </a:prstGeom>
                    <a:noFill/>
                  </pic:spPr>
                </pic:pic>
              </a:graphicData>
            </a:graphic>
          </wp:inline>
        </w:drawing>
      </w:r>
    </w:p>
    <w:p w:rsidR="00412422" w:rsidRPr="00412422" w:rsidRDefault="007B0AAE" w:rsidP="00412422">
      <w:pPr>
        <w:spacing w:after="120"/>
        <w:ind w:left="425" w:hanging="425"/>
        <w:rPr>
          <w:sz w:val="28"/>
          <w:szCs w:val="18"/>
        </w:rPr>
      </w:pPr>
      <w:r w:rsidRPr="007B0AAE">
        <w:rPr>
          <w:sz w:val="28"/>
          <w:szCs w:val="18"/>
          <w:lang w:val="en-US"/>
        </w:rPr>
        <w:t>Where does harmful radiation comes from</w:t>
      </w:r>
      <w:r w:rsidR="00412422" w:rsidRPr="00412422">
        <w:rPr>
          <w:sz w:val="28"/>
          <w:szCs w:val="18"/>
          <w:lang w:val="en-US"/>
        </w:rPr>
        <w:t>?</w:t>
      </w:r>
    </w:p>
    <w:p w:rsidR="001E159E" w:rsidRPr="00CE2871" w:rsidRDefault="001E159E" w:rsidP="00412422">
      <w:pPr>
        <w:spacing w:after="240"/>
        <w:ind w:left="425" w:hanging="425"/>
        <w:rPr>
          <w:i/>
        </w:rPr>
      </w:pPr>
      <w:r w:rsidRPr="00CE2871">
        <w:rPr>
          <w:i/>
        </w:rPr>
        <w:t>For each statement, tick (</w:t>
      </w:r>
      <w:r w:rsidRPr="00CE2871">
        <w:rPr>
          <w:i/>
        </w:rPr>
        <w:sym w:font="Wingdings" w:char="F0FC"/>
      </w:r>
      <w:r w:rsidRPr="00CE2871">
        <w:rPr>
          <w:i/>
        </w:rPr>
        <w:t xml:space="preserve">) </w:t>
      </w:r>
      <w:r w:rsidRPr="00CE2871">
        <w:rPr>
          <w:b/>
          <w:i/>
        </w:rPr>
        <w:t>one</w:t>
      </w:r>
      <w:r w:rsidRPr="00CE2871">
        <w:rPr>
          <w:i/>
        </w:rPr>
        <w:t xml:space="preserve"> column to show what you think.</w:t>
      </w:r>
    </w:p>
    <w:tbl>
      <w:tblPr>
        <w:tblW w:w="92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7"/>
        <w:gridCol w:w="4395"/>
        <w:gridCol w:w="1063"/>
        <w:gridCol w:w="1063"/>
        <w:gridCol w:w="1063"/>
        <w:gridCol w:w="1063"/>
      </w:tblGrid>
      <w:tr w:rsidR="001E159E" w:rsidRPr="00AE07E9" w:rsidTr="00677EDD">
        <w:trPr>
          <w:cantSplit/>
          <w:trHeight w:hRule="exact" w:val="938"/>
          <w:jc w:val="center"/>
        </w:trPr>
        <w:tc>
          <w:tcPr>
            <w:tcW w:w="4952" w:type="dxa"/>
            <w:gridSpan w:val="2"/>
            <w:tcBorders>
              <w:bottom w:val="single" w:sz="8" w:space="0" w:color="000000"/>
            </w:tcBorders>
            <w:vAlign w:val="center"/>
          </w:tcPr>
          <w:p w:rsidR="001E159E" w:rsidRPr="002B6D6B" w:rsidRDefault="001E159E" w:rsidP="00677EDD">
            <w:pPr>
              <w:tabs>
                <w:tab w:val="right" w:leader="dot" w:pos="8680"/>
              </w:tabs>
              <w:jc w:val="center"/>
              <w:rPr>
                <w:rFonts w:eastAsia="Times New Roman" w:cs="Times New Roman"/>
                <w:lang w:eastAsia="en-GB"/>
              </w:rPr>
            </w:pPr>
          </w:p>
        </w:tc>
        <w:tc>
          <w:tcPr>
            <w:tcW w:w="1063" w:type="dxa"/>
            <w:vAlign w:val="center"/>
          </w:tcPr>
          <w:p w:rsidR="001E159E" w:rsidRPr="00197AB2" w:rsidRDefault="001E159E" w:rsidP="00677EDD">
            <w:pPr>
              <w:tabs>
                <w:tab w:val="right" w:leader="dot" w:pos="8680"/>
              </w:tabs>
              <w:jc w:val="center"/>
              <w:rPr>
                <w:rFonts w:eastAsia="Times New Roman" w:cs="Times New Roman"/>
                <w:lang w:eastAsia="en-GB"/>
              </w:rPr>
            </w:pPr>
            <w:r w:rsidRPr="00197AB2">
              <w:rPr>
                <w:rFonts w:eastAsia="Times New Roman" w:cs="Times New Roman"/>
                <w:lang w:eastAsia="en-GB"/>
              </w:rPr>
              <w:t xml:space="preserve">I am </w:t>
            </w:r>
            <w:r w:rsidRPr="00197AB2">
              <w:rPr>
                <w:rFonts w:eastAsia="Times New Roman" w:cs="Times New Roman"/>
                <w:b/>
                <w:lang w:eastAsia="en-GB"/>
              </w:rPr>
              <w:t>sure</w:t>
            </w:r>
            <w:r w:rsidRPr="00197AB2">
              <w:rPr>
                <w:rFonts w:eastAsia="Times New Roman" w:cs="Times New Roman"/>
                <w:lang w:eastAsia="en-GB"/>
              </w:rPr>
              <w:t xml:space="preserve"> this is </w:t>
            </w:r>
            <w:r>
              <w:t>right</w:t>
            </w:r>
          </w:p>
        </w:tc>
        <w:tc>
          <w:tcPr>
            <w:tcW w:w="1063" w:type="dxa"/>
            <w:vAlign w:val="center"/>
          </w:tcPr>
          <w:p w:rsidR="001E159E" w:rsidRPr="00197AB2" w:rsidRDefault="001E159E" w:rsidP="00677EDD">
            <w:pPr>
              <w:tabs>
                <w:tab w:val="right" w:leader="dot" w:pos="8680"/>
              </w:tabs>
              <w:jc w:val="center"/>
              <w:rPr>
                <w:rFonts w:eastAsia="Times New Roman" w:cs="Times New Roman"/>
                <w:lang w:eastAsia="en-GB"/>
              </w:rPr>
            </w:pPr>
            <w:r w:rsidRPr="00197AB2">
              <w:rPr>
                <w:rFonts w:eastAsia="Times New Roman" w:cs="Times New Roman"/>
                <w:lang w:eastAsia="en-GB"/>
              </w:rPr>
              <w:t xml:space="preserve">I think this is </w:t>
            </w:r>
            <w:r>
              <w:t>right</w:t>
            </w:r>
          </w:p>
        </w:tc>
        <w:tc>
          <w:tcPr>
            <w:tcW w:w="1063" w:type="dxa"/>
            <w:vAlign w:val="center"/>
          </w:tcPr>
          <w:p w:rsidR="001E159E" w:rsidRPr="00197AB2" w:rsidRDefault="001E159E" w:rsidP="00677EDD">
            <w:pPr>
              <w:tabs>
                <w:tab w:val="right" w:leader="dot" w:pos="8680"/>
              </w:tabs>
              <w:jc w:val="center"/>
              <w:rPr>
                <w:rFonts w:eastAsia="Times New Roman" w:cs="Times New Roman"/>
                <w:lang w:eastAsia="en-GB"/>
              </w:rPr>
            </w:pPr>
            <w:r w:rsidRPr="00197AB2">
              <w:rPr>
                <w:rFonts w:eastAsia="Times New Roman" w:cs="Times New Roman"/>
                <w:lang w:eastAsia="en-GB"/>
              </w:rPr>
              <w:t>I think this is wrong</w:t>
            </w:r>
          </w:p>
        </w:tc>
        <w:tc>
          <w:tcPr>
            <w:tcW w:w="1063" w:type="dxa"/>
            <w:vAlign w:val="center"/>
          </w:tcPr>
          <w:p w:rsidR="001E159E" w:rsidRPr="00197AB2" w:rsidRDefault="001E159E" w:rsidP="00677EDD">
            <w:pPr>
              <w:tabs>
                <w:tab w:val="right" w:leader="dot" w:pos="8680"/>
              </w:tabs>
              <w:jc w:val="center"/>
              <w:rPr>
                <w:rFonts w:eastAsia="Times New Roman" w:cs="Times New Roman"/>
                <w:lang w:eastAsia="en-GB"/>
              </w:rPr>
            </w:pPr>
            <w:r w:rsidRPr="00197AB2">
              <w:rPr>
                <w:rFonts w:eastAsia="Times New Roman" w:cs="Times New Roman"/>
                <w:lang w:eastAsia="en-GB"/>
              </w:rPr>
              <w:t xml:space="preserve">I am </w:t>
            </w:r>
            <w:r w:rsidRPr="00197AB2">
              <w:rPr>
                <w:rFonts w:eastAsia="Times New Roman" w:cs="Times New Roman"/>
                <w:b/>
                <w:lang w:eastAsia="en-GB"/>
              </w:rPr>
              <w:t>sure</w:t>
            </w:r>
            <w:r w:rsidRPr="00197AB2">
              <w:rPr>
                <w:rFonts w:eastAsia="Times New Roman" w:cs="Times New Roman"/>
                <w:lang w:eastAsia="en-GB"/>
              </w:rPr>
              <w:t xml:space="preserve"> this is wrong</w:t>
            </w:r>
          </w:p>
        </w:tc>
      </w:tr>
      <w:tr w:rsidR="001E159E" w:rsidRPr="00AE07E9" w:rsidTr="00677EDD">
        <w:trPr>
          <w:cantSplit/>
          <w:trHeight w:val="791"/>
          <w:jc w:val="center"/>
        </w:trPr>
        <w:tc>
          <w:tcPr>
            <w:tcW w:w="557" w:type="dxa"/>
            <w:tcBorders>
              <w:right w:val="nil"/>
            </w:tcBorders>
            <w:vAlign w:val="center"/>
          </w:tcPr>
          <w:p w:rsidR="001E159E" w:rsidRPr="00CE2871" w:rsidRDefault="001E159E" w:rsidP="00677EDD">
            <w:pPr>
              <w:tabs>
                <w:tab w:val="right" w:leader="dot" w:pos="8680"/>
              </w:tabs>
              <w:jc w:val="center"/>
              <w:rPr>
                <w:rFonts w:eastAsia="Times New Roman" w:cs="Times New Roman"/>
                <w:b/>
                <w:lang w:eastAsia="en-GB"/>
              </w:rPr>
            </w:pPr>
            <w:r w:rsidRPr="00CE2871">
              <w:rPr>
                <w:rFonts w:eastAsia="Times New Roman" w:cs="Times New Roman"/>
                <w:b/>
                <w:lang w:eastAsia="en-GB"/>
              </w:rPr>
              <w:t>A</w:t>
            </w:r>
          </w:p>
        </w:tc>
        <w:tc>
          <w:tcPr>
            <w:tcW w:w="4395" w:type="dxa"/>
            <w:tcBorders>
              <w:left w:val="nil"/>
            </w:tcBorders>
            <w:vAlign w:val="center"/>
          </w:tcPr>
          <w:p w:rsidR="001E159E" w:rsidRPr="00CE2871" w:rsidRDefault="007B0AAE" w:rsidP="00677EDD">
            <w:pPr>
              <w:tabs>
                <w:tab w:val="right" w:leader="dot" w:pos="8680"/>
              </w:tabs>
              <w:rPr>
                <w:rFonts w:eastAsia="Times New Roman" w:cs="Times New Roman"/>
                <w:lang w:eastAsia="en-GB"/>
              </w:rPr>
            </w:pPr>
            <w:r w:rsidRPr="007B0AAE">
              <w:rPr>
                <w:rFonts w:eastAsia="Times New Roman" w:cs="Times New Roman"/>
                <w:lang w:eastAsia="en-GB"/>
              </w:rPr>
              <w:t>There is no harmful radiation in the countryside.</w:t>
            </w:r>
          </w:p>
        </w:tc>
        <w:tc>
          <w:tcPr>
            <w:tcW w:w="1063" w:type="dxa"/>
          </w:tcPr>
          <w:p w:rsidR="001E159E" w:rsidRPr="00197AB2" w:rsidRDefault="001E159E" w:rsidP="00677EDD">
            <w:pPr>
              <w:tabs>
                <w:tab w:val="right" w:leader="dot" w:pos="8680"/>
              </w:tabs>
              <w:rPr>
                <w:rFonts w:eastAsia="Times New Roman" w:cs="Times New Roman"/>
                <w:sz w:val="18"/>
                <w:szCs w:val="18"/>
                <w:lang w:eastAsia="en-GB"/>
              </w:rPr>
            </w:pPr>
          </w:p>
        </w:tc>
        <w:tc>
          <w:tcPr>
            <w:tcW w:w="1063" w:type="dxa"/>
          </w:tcPr>
          <w:p w:rsidR="001E159E" w:rsidRPr="00197AB2" w:rsidRDefault="001E159E" w:rsidP="00677EDD">
            <w:pPr>
              <w:tabs>
                <w:tab w:val="right" w:leader="dot" w:pos="8680"/>
              </w:tabs>
              <w:rPr>
                <w:rFonts w:eastAsia="Times New Roman" w:cs="Times New Roman"/>
                <w:sz w:val="18"/>
                <w:szCs w:val="18"/>
                <w:lang w:eastAsia="en-GB"/>
              </w:rPr>
            </w:pPr>
          </w:p>
        </w:tc>
        <w:tc>
          <w:tcPr>
            <w:tcW w:w="1063" w:type="dxa"/>
          </w:tcPr>
          <w:p w:rsidR="001E159E" w:rsidRPr="00197AB2" w:rsidRDefault="001E159E" w:rsidP="00677EDD">
            <w:pPr>
              <w:tabs>
                <w:tab w:val="right" w:leader="dot" w:pos="8680"/>
              </w:tabs>
              <w:rPr>
                <w:rFonts w:eastAsia="Times New Roman" w:cs="Times New Roman"/>
                <w:sz w:val="18"/>
                <w:szCs w:val="18"/>
                <w:lang w:eastAsia="en-GB"/>
              </w:rPr>
            </w:pPr>
          </w:p>
        </w:tc>
        <w:tc>
          <w:tcPr>
            <w:tcW w:w="1063" w:type="dxa"/>
          </w:tcPr>
          <w:p w:rsidR="001E159E" w:rsidRPr="00197AB2" w:rsidRDefault="001E159E" w:rsidP="00677EDD">
            <w:pPr>
              <w:tabs>
                <w:tab w:val="right" w:leader="dot" w:pos="8680"/>
              </w:tabs>
              <w:rPr>
                <w:rFonts w:eastAsia="Times New Roman" w:cs="Times New Roman"/>
                <w:sz w:val="18"/>
                <w:szCs w:val="18"/>
                <w:lang w:eastAsia="en-GB"/>
              </w:rPr>
            </w:pPr>
          </w:p>
        </w:tc>
      </w:tr>
      <w:tr w:rsidR="001E159E" w:rsidRPr="00AE07E9" w:rsidTr="00677EDD">
        <w:trPr>
          <w:cantSplit/>
          <w:trHeight w:val="791"/>
          <w:jc w:val="center"/>
        </w:trPr>
        <w:tc>
          <w:tcPr>
            <w:tcW w:w="557" w:type="dxa"/>
            <w:tcBorders>
              <w:right w:val="nil"/>
            </w:tcBorders>
            <w:vAlign w:val="center"/>
          </w:tcPr>
          <w:p w:rsidR="001E159E" w:rsidRDefault="001E159E" w:rsidP="00677EDD">
            <w:pPr>
              <w:tabs>
                <w:tab w:val="right" w:leader="dot" w:pos="8680"/>
              </w:tabs>
              <w:jc w:val="center"/>
              <w:rPr>
                <w:rFonts w:eastAsia="Times New Roman" w:cs="Times New Roman"/>
                <w:b/>
                <w:lang w:eastAsia="en-GB"/>
              </w:rPr>
            </w:pPr>
            <w:r>
              <w:rPr>
                <w:rFonts w:eastAsia="Times New Roman" w:cs="Times New Roman"/>
                <w:b/>
                <w:lang w:eastAsia="en-GB"/>
              </w:rPr>
              <w:t>B</w:t>
            </w:r>
          </w:p>
        </w:tc>
        <w:tc>
          <w:tcPr>
            <w:tcW w:w="4395" w:type="dxa"/>
            <w:tcBorders>
              <w:left w:val="nil"/>
            </w:tcBorders>
            <w:vAlign w:val="center"/>
          </w:tcPr>
          <w:p w:rsidR="001E159E" w:rsidRPr="00CE2871" w:rsidRDefault="007B0AAE" w:rsidP="00677EDD">
            <w:pPr>
              <w:tabs>
                <w:tab w:val="right" w:leader="dot" w:pos="8680"/>
              </w:tabs>
              <w:rPr>
                <w:rFonts w:eastAsia="Times New Roman" w:cs="Times New Roman"/>
                <w:lang w:eastAsia="en-GB"/>
              </w:rPr>
            </w:pPr>
            <w:r w:rsidRPr="007B0AAE">
              <w:rPr>
                <w:rFonts w:eastAsia="Times New Roman" w:cs="Times New Roman"/>
                <w:lang w:eastAsia="en-GB"/>
              </w:rPr>
              <w:t>All electronic devices emit harmful radiation.</w:t>
            </w:r>
          </w:p>
        </w:tc>
        <w:tc>
          <w:tcPr>
            <w:tcW w:w="1063" w:type="dxa"/>
          </w:tcPr>
          <w:p w:rsidR="001E159E" w:rsidRPr="00197AB2" w:rsidRDefault="001E159E" w:rsidP="00677EDD">
            <w:pPr>
              <w:tabs>
                <w:tab w:val="right" w:leader="dot" w:pos="8680"/>
              </w:tabs>
              <w:rPr>
                <w:rFonts w:eastAsia="Times New Roman" w:cs="Times New Roman"/>
                <w:sz w:val="18"/>
                <w:szCs w:val="18"/>
                <w:lang w:eastAsia="en-GB"/>
              </w:rPr>
            </w:pPr>
          </w:p>
        </w:tc>
        <w:tc>
          <w:tcPr>
            <w:tcW w:w="1063" w:type="dxa"/>
          </w:tcPr>
          <w:p w:rsidR="001E159E" w:rsidRPr="00197AB2" w:rsidRDefault="001E159E" w:rsidP="00677EDD">
            <w:pPr>
              <w:tabs>
                <w:tab w:val="right" w:leader="dot" w:pos="8680"/>
              </w:tabs>
              <w:rPr>
                <w:rFonts w:eastAsia="Times New Roman" w:cs="Times New Roman"/>
                <w:sz w:val="18"/>
                <w:szCs w:val="18"/>
                <w:lang w:eastAsia="en-GB"/>
              </w:rPr>
            </w:pPr>
          </w:p>
        </w:tc>
        <w:tc>
          <w:tcPr>
            <w:tcW w:w="1063" w:type="dxa"/>
          </w:tcPr>
          <w:p w:rsidR="001E159E" w:rsidRPr="00197AB2" w:rsidRDefault="001E159E" w:rsidP="00677EDD">
            <w:pPr>
              <w:tabs>
                <w:tab w:val="right" w:leader="dot" w:pos="8680"/>
              </w:tabs>
              <w:rPr>
                <w:rFonts w:eastAsia="Times New Roman" w:cs="Times New Roman"/>
                <w:sz w:val="18"/>
                <w:szCs w:val="18"/>
                <w:lang w:eastAsia="en-GB"/>
              </w:rPr>
            </w:pPr>
          </w:p>
        </w:tc>
        <w:tc>
          <w:tcPr>
            <w:tcW w:w="1063" w:type="dxa"/>
          </w:tcPr>
          <w:p w:rsidR="001E159E" w:rsidRPr="00197AB2" w:rsidRDefault="001E159E" w:rsidP="00677EDD">
            <w:pPr>
              <w:tabs>
                <w:tab w:val="right" w:leader="dot" w:pos="8680"/>
              </w:tabs>
              <w:rPr>
                <w:rFonts w:eastAsia="Times New Roman" w:cs="Times New Roman"/>
                <w:sz w:val="18"/>
                <w:szCs w:val="18"/>
                <w:lang w:eastAsia="en-GB"/>
              </w:rPr>
            </w:pPr>
          </w:p>
        </w:tc>
      </w:tr>
      <w:tr w:rsidR="001E159E" w:rsidRPr="00AE07E9" w:rsidTr="00677EDD">
        <w:trPr>
          <w:cantSplit/>
          <w:trHeight w:val="791"/>
          <w:jc w:val="center"/>
        </w:trPr>
        <w:tc>
          <w:tcPr>
            <w:tcW w:w="557" w:type="dxa"/>
            <w:tcBorders>
              <w:right w:val="nil"/>
            </w:tcBorders>
            <w:vAlign w:val="center"/>
          </w:tcPr>
          <w:p w:rsidR="001E159E" w:rsidRDefault="001E159E" w:rsidP="00677EDD">
            <w:pPr>
              <w:tabs>
                <w:tab w:val="right" w:leader="dot" w:pos="8680"/>
              </w:tabs>
              <w:jc w:val="center"/>
              <w:rPr>
                <w:rFonts w:eastAsia="Times New Roman" w:cs="Times New Roman"/>
                <w:b/>
                <w:lang w:eastAsia="en-GB"/>
              </w:rPr>
            </w:pPr>
            <w:r>
              <w:rPr>
                <w:rFonts w:eastAsia="Times New Roman" w:cs="Times New Roman"/>
                <w:b/>
                <w:lang w:eastAsia="en-GB"/>
              </w:rPr>
              <w:t>C</w:t>
            </w:r>
          </w:p>
        </w:tc>
        <w:tc>
          <w:tcPr>
            <w:tcW w:w="4395" w:type="dxa"/>
            <w:tcBorders>
              <w:left w:val="nil"/>
            </w:tcBorders>
            <w:vAlign w:val="center"/>
          </w:tcPr>
          <w:p w:rsidR="001E159E" w:rsidRPr="00CE2871" w:rsidRDefault="007B0AAE" w:rsidP="00677EDD">
            <w:pPr>
              <w:tabs>
                <w:tab w:val="right" w:leader="dot" w:pos="8680"/>
              </w:tabs>
              <w:rPr>
                <w:rFonts w:eastAsia="Times New Roman" w:cs="Times New Roman"/>
                <w:lang w:eastAsia="en-GB"/>
              </w:rPr>
            </w:pPr>
            <w:r w:rsidRPr="007B0AAE">
              <w:rPr>
                <w:rFonts w:eastAsia="Times New Roman" w:cs="Times New Roman"/>
                <w:lang w:eastAsia="en-GB"/>
              </w:rPr>
              <w:t>The Sun emits some harmful radiation.</w:t>
            </w:r>
          </w:p>
        </w:tc>
        <w:tc>
          <w:tcPr>
            <w:tcW w:w="1063" w:type="dxa"/>
          </w:tcPr>
          <w:p w:rsidR="001E159E" w:rsidRPr="00197AB2" w:rsidRDefault="001E159E" w:rsidP="00677EDD">
            <w:pPr>
              <w:tabs>
                <w:tab w:val="right" w:leader="dot" w:pos="8680"/>
              </w:tabs>
              <w:rPr>
                <w:rFonts w:eastAsia="Times New Roman" w:cs="Times New Roman"/>
                <w:sz w:val="18"/>
                <w:szCs w:val="18"/>
                <w:lang w:eastAsia="en-GB"/>
              </w:rPr>
            </w:pPr>
          </w:p>
        </w:tc>
        <w:tc>
          <w:tcPr>
            <w:tcW w:w="1063" w:type="dxa"/>
          </w:tcPr>
          <w:p w:rsidR="001E159E" w:rsidRPr="00197AB2" w:rsidRDefault="001E159E" w:rsidP="00677EDD">
            <w:pPr>
              <w:tabs>
                <w:tab w:val="right" w:leader="dot" w:pos="8680"/>
              </w:tabs>
              <w:rPr>
                <w:rFonts w:eastAsia="Times New Roman" w:cs="Times New Roman"/>
                <w:sz w:val="18"/>
                <w:szCs w:val="18"/>
                <w:lang w:eastAsia="en-GB"/>
              </w:rPr>
            </w:pPr>
          </w:p>
        </w:tc>
        <w:tc>
          <w:tcPr>
            <w:tcW w:w="1063" w:type="dxa"/>
          </w:tcPr>
          <w:p w:rsidR="001E159E" w:rsidRPr="00197AB2" w:rsidRDefault="001E159E" w:rsidP="00677EDD">
            <w:pPr>
              <w:tabs>
                <w:tab w:val="right" w:leader="dot" w:pos="8680"/>
              </w:tabs>
              <w:rPr>
                <w:rFonts w:eastAsia="Times New Roman" w:cs="Times New Roman"/>
                <w:sz w:val="18"/>
                <w:szCs w:val="18"/>
                <w:lang w:eastAsia="en-GB"/>
              </w:rPr>
            </w:pPr>
          </w:p>
        </w:tc>
        <w:tc>
          <w:tcPr>
            <w:tcW w:w="1063" w:type="dxa"/>
          </w:tcPr>
          <w:p w:rsidR="001E159E" w:rsidRPr="00197AB2" w:rsidRDefault="001E159E" w:rsidP="00677EDD">
            <w:pPr>
              <w:tabs>
                <w:tab w:val="right" w:leader="dot" w:pos="8680"/>
              </w:tabs>
              <w:rPr>
                <w:rFonts w:eastAsia="Times New Roman" w:cs="Times New Roman"/>
                <w:sz w:val="18"/>
                <w:szCs w:val="18"/>
                <w:lang w:eastAsia="en-GB"/>
              </w:rPr>
            </w:pPr>
          </w:p>
        </w:tc>
      </w:tr>
    </w:tbl>
    <w:p w:rsidR="00201AC2" w:rsidRPr="00201AC2" w:rsidRDefault="00201AC2" w:rsidP="006F3279">
      <w:pPr>
        <w:spacing w:after="240"/>
        <w:rPr>
          <w:szCs w:val="18"/>
        </w:rPr>
      </w:pPr>
    </w:p>
    <w:p w:rsidR="00201AC2" w:rsidRPr="00201AC2" w:rsidRDefault="00201AC2" w:rsidP="006F3279">
      <w:pPr>
        <w:spacing w:after="240"/>
        <w:rPr>
          <w:szCs w:val="18"/>
        </w:rPr>
        <w:sectPr w:rsidR="00201AC2" w:rsidRPr="00201AC2" w:rsidSect="00642ECD">
          <w:headerReference w:type="default" r:id="rId8"/>
          <w:footerReference w:type="default" r:id="rId9"/>
          <w:pgSz w:w="11906" w:h="16838" w:code="9"/>
          <w:pgMar w:top="1440" w:right="1440" w:bottom="1440" w:left="1440" w:header="709" w:footer="567" w:gutter="0"/>
          <w:cols w:space="708"/>
          <w:docGrid w:linePitch="360"/>
        </w:sectPr>
      </w:pPr>
    </w:p>
    <w:p w:rsidR="00736E4D" w:rsidRPr="006F3279" w:rsidRDefault="00736E4D" w:rsidP="00736E4D">
      <w:pPr>
        <w:spacing w:after="240"/>
        <w:rPr>
          <w:i/>
          <w:sz w:val="18"/>
          <w:szCs w:val="18"/>
        </w:rPr>
      </w:pPr>
      <w:r>
        <w:rPr>
          <w:i/>
          <w:sz w:val="18"/>
          <w:szCs w:val="18"/>
        </w:rPr>
        <w:lastRenderedPageBreak/>
        <w:t>Physics</w:t>
      </w:r>
      <w:r w:rsidRPr="00CA4B46">
        <w:rPr>
          <w:i/>
          <w:sz w:val="18"/>
          <w:szCs w:val="18"/>
        </w:rPr>
        <w:t xml:space="preserve"> &gt; </w:t>
      </w:r>
      <w:r w:rsidRPr="00DC387F">
        <w:rPr>
          <w:i/>
          <w:sz w:val="18"/>
          <w:szCs w:val="18"/>
        </w:rPr>
        <w:t>Big idea PSL: Sound, light and waves &gt; Topic PSL</w:t>
      </w:r>
      <w:r>
        <w:rPr>
          <w:i/>
          <w:sz w:val="18"/>
          <w:szCs w:val="18"/>
        </w:rPr>
        <w:t>7</w:t>
      </w:r>
      <w:r w:rsidRPr="00DC387F">
        <w:rPr>
          <w:i/>
          <w:sz w:val="18"/>
          <w:szCs w:val="18"/>
        </w:rPr>
        <w:t xml:space="preserve">: </w:t>
      </w:r>
      <w:r>
        <w:rPr>
          <w:i/>
          <w:sz w:val="18"/>
          <w:szCs w:val="18"/>
        </w:rPr>
        <w:t>Electromagnetic</w:t>
      </w:r>
      <w:r w:rsidRPr="00DC387F">
        <w:rPr>
          <w:i/>
          <w:sz w:val="18"/>
          <w:szCs w:val="18"/>
        </w:rPr>
        <w:t xml:space="preserve"> waves &gt; Key concept PSL</w:t>
      </w:r>
      <w:r>
        <w:rPr>
          <w:i/>
          <w:sz w:val="18"/>
          <w:szCs w:val="18"/>
        </w:rPr>
        <w:t>7.</w:t>
      </w:r>
      <w:r w:rsidR="00DA15A5">
        <w:rPr>
          <w:i/>
          <w:sz w:val="18"/>
          <w:szCs w:val="18"/>
        </w:rPr>
        <w:t>2</w:t>
      </w:r>
      <w:r w:rsidRPr="00DC387F">
        <w:rPr>
          <w:i/>
          <w:sz w:val="18"/>
          <w:szCs w:val="18"/>
        </w:rPr>
        <w:t xml:space="preserve">: </w:t>
      </w:r>
      <w:r w:rsidR="00DA15A5">
        <w:rPr>
          <w:i/>
          <w:sz w:val="18"/>
          <w:szCs w:val="18"/>
        </w:rPr>
        <w:t>Electromagnetic spectrum</w:t>
      </w:r>
    </w:p>
    <w:tbl>
      <w:tblPr>
        <w:tblStyle w:val="TableGrid"/>
        <w:tblW w:w="12021"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1"/>
      </w:tblGrid>
      <w:tr w:rsidR="006F3279" w:rsidTr="002C79AE">
        <w:tc>
          <w:tcPr>
            <w:tcW w:w="12021" w:type="dxa"/>
            <w:shd w:val="clear" w:color="auto" w:fill="B2A1C7" w:themeFill="accent4" w:themeFillTint="99"/>
          </w:tcPr>
          <w:p w:rsidR="006F3279" w:rsidRPr="00CA4B46" w:rsidRDefault="007C26E1" w:rsidP="00AA5B77">
            <w:pPr>
              <w:ind w:left="1304"/>
              <w:rPr>
                <w:b/>
                <w:sz w:val="40"/>
                <w:szCs w:val="40"/>
              </w:rPr>
            </w:pPr>
            <w:r>
              <w:rPr>
                <w:b/>
                <w:sz w:val="40"/>
                <w:szCs w:val="40"/>
              </w:rPr>
              <w:t>Diagnostic</w:t>
            </w:r>
            <w:r w:rsidR="004C5D20">
              <w:rPr>
                <w:b/>
                <w:sz w:val="40"/>
                <w:szCs w:val="40"/>
              </w:rPr>
              <w:t xml:space="preserve"> </w:t>
            </w:r>
            <w:r w:rsidR="00AA5B77">
              <w:rPr>
                <w:b/>
                <w:sz w:val="40"/>
                <w:szCs w:val="40"/>
              </w:rPr>
              <w:t>question</w:t>
            </w:r>
          </w:p>
        </w:tc>
      </w:tr>
      <w:tr w:rsidR="006F3279" w:rsidTr="002C79AE">
        <w:tc>
          <w:tcPr>
            <w:tcW w:w="12021" w:type="dxa"/>
            <w:shd w:val="clear" w:color="auto" w:fill="CCC0D9" w:themeFill="accent4" w:themeFillTint="66"/>
          </w:tcPr>
          <w:p w:rsidR="006F3279" w:rsidRPr="00CA4B46" w:rsidRDefault="007B0AAE" w:rsidP="006F3279">
            <w:pPr>
              <w:spacing w:after="60"/>
              <w:ind w:left="1304"/>
              <w:rPr>
                <w:b/>
                <w:sz w:val="40"/>
                <w:szCs w:val="40"/>
              </w:rPr>
            </w:pPr>
            <w:r>
              <w:rPr>
                <w:b/>
                <w:sz w:val="40"/>
                <w:szCs w:val="40"/>
              </w:rPr>
              <w:t>Bad radiation</w:t>
            </w:r>
          </w:p>
        </w:tc>
      </w:tr>
    </w:tbl>
    <w:p w:rsidR="006F3279" w:rsidRDefault="006F3279" w:rsidP="00E172C6">
      <w:pPr>
        <w:spacing w:after="180"/>
        <w:rPr>
          <w:b/>
        </w:rPr>
      </w:pPr>
    </w:p>
    <w:p w:rsidR="00D2217A" w:rsidRPr="00D2217A" w:rsidRDefault="00D2217A" w:rsidP="00E172C6">
      <w:pPr>
        <w:spacing w:after="180"/>
        <w:rPr>
          <w:b/>
          <w:color w:val="5F497A" w:themeColor="accent4" w:themeShade="BF"/>
          <w:sz w:val="24"/>
          <w:szCs w:val="24"/>
        </w:rPr>
      </w:pPr>
      <w:r>
        <w:rPr>
          <w:b/>
          <w:color w:val="5F497A" w:themeColor="accent4" w:themeShade="BF"/>
          <w:sz w:val="24"/>
          <w:szCs w:val="24"/>
        </w:rPr>
        <w:t>Overview</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96"/>
        <w:gridCol w:w="6820"/>
      </w:tblGrid>
      <w:tr w:rsidR="00736E4D" w:rsidTr="003F16F9">
        <w:trPr>
          <w:trHeight w:val="340"/>
        </w:trPr>
        <w:tc>
          <w:tcPr>
            <w:tcW w:w="2196" w:type="dxa"/>
          </w:tcPr>
          <w:p w:rsidR="00736E4D" w:rsidRDefault="00736E4D" w:rsidP="00736E4D">
            <w:pPr>
              <w:spacing w:before="60" w:after="60"/>
            </w:pPr>
            <w:r>
              <w:t>Learning focus:</w:t>
            </w:r>
          </w:p>
        </w:tc>
        <w:tc>
          <w:tcPr>
            <w:tcW w:w="6820" w:type="dxa"/>
          </w:tcPr>
          <w:p w:rsidR="00736E4D" w:rsidRDefault="00DA15A5" w:rsidP="00736E4D">
            <w:pPr>
              <w:spacing w:before="60" w:after="60"/>
            </w:pPr>
            <w:r w:rsidRPr="00773687">
              <w:rPr>
                <w:rFonts w:cstheme="minorHAnsi"/>
                <w:bCs/>
              </w:rPr>
              <w:t xml:space="preserve">Electromagnetic radiation transfers energy and interacts with matter in different ways, depending on the </w:t>
            </w:r>
            <w:r>
              <w:rPr>
                <w:rFonts w:cstheme="minorHAnsi"/>
                <w:bCs/>
              </w:rPr>
              <w:t>frequency</w:t>
            </w:r>
            <w:r w:rsidRPr="00773687">
              <w:rPr>
                <w:rFonts w:cstheme="minorHAnsi"/>
                <w:bCs/>
              </w:rPr>
              <w:t xml:space="preserve"> and matter</w:t>
            </w:r>
            <w:r>
              <w:rPr>
                <w:rFonts w:cstheme="minorHAnsi"/>
                <w:bCs/>
              </w:rPr>
              <w:t xml:space="preserve">. Each radiation type can be </w:t>
            </w:r>
            <w:r w:rsidRPr="00773687">
              <w:rPr>
                <w:rFonts w:cstheme="minorHAnsi"/>
                <w:bCs/>
              </w:rPr>
              <w:t>both helpful and harmful</w:t>
            </w:r>
            <w:r>
              <w:rPr>
                <w:rFonts w:cstheme="minorHAnsi"/>
                <w:bCs/>
              </w:rPr>
              <w:t>.</w:t>
            </w:r>
          </w:p>
        </w:tc>
      </w:tr>
      <w:tr w:rsidR="00736E4D" w:rsidTr="003F16F9">
        <w:trPr>
          <w:trHeight w:val="340"/>
        </w:trPr>
        <w:tc>
          <w:tcPr>
            <w:tcW w:w="2196" w:type="dxa"/>
          </w:tcPr>
          <w:p w:rsidR="00736E4D" w:rsidRDefault="00736E4D" w:rsidP="00736E4D">
            <w:pPr>
              <w:spacing w:before="60" w:after="60"/>
            </w:pPr>
            <w:r>
              <w:t>Observable learning outcome:</w:t>
            </w:r>
          </w:p>
        </w:tc>
        <w:tc>
          <w:tcPr>
            <w:tcW w:w="6820" w:type="dxa"/>
          </w:tcPr>
          <w:p w:rsidR="00736E4D" w:rsidRPr="009740A5" w:rsidRDefault="00DA15A5" w:rsidP="00F11FB5">
            <w:pPr>
              <w:spacing w:before="60" w:after="60"/>
            </w:pPr>
            <w:r w:rsidRPr="00DA15A5">
              <w:t>Describe a range of sources of harmful electromagnetic radiation.</w:t>
            </w:r>
          </w:p>
        </w:tc>
      </w:tr>
      <w:tr w:rsidR="000505CA" w:rsidTr="003F16F9">
        <w:trPr>
          <w:trHeight w:val="340"/>
        </w:trPr>
        <w:tc>
          <w:tcPr>
            <w:tcW w:w="2196" w:type="dxa"/>
          </w:tcPr>
          <w:p w:rsidR="000505CA" w:rsidRDefault="00AA5B77" w:rsidP="000505CA">
            <w:pPr>
              <w:spacing w:before="60" w:after="60"/>
            </w:pPr>
            <w:r>
              <w:t>Question</w:t>
            </w:r>
            <w:r w:rsidR="000505CA">
              <w:t xml:space="preserve"> type:</w:t>
            </w:r>
          </w:p>
        </w:tc>
        <w:tc>
          <w:tcPr>
            <w:tcW w:w="6820" w:type="dxa"/>
          </w:tcPr>
          <w:p w:rsidR="000505CA" w:rsidRDefault="00F729D9" w:rsidP="007B18B8">
            <w:pPr>
              <w:spacing w:before="60" w:after="60"/>
            </w:pPr>
            <w:r>
              <w:t>C</w:t>
            </w:r>
            <w:r w:rsidR="001E159E">
              <w:t>onfidence grid</w:t>
            </w:r>
          </w:p>
        </w:tc>
      </w:tr>
      <w:tr w:rsidR="000505CA" w:rsidTr="003F16F9">
        <w:trPr>
          <w:trHeight w:val="340"/>
        </w:trPr>
        <w:tc>
          <w:tcPr>
            <w:tcW w:w="2196" w:type="dxa"/>
          </w:tcPr>
          <w:p w:rsidR="000505CA" w:rsidRDefault="000505CA" w:rsidP="000505CA">
            <w:pPr>
              <w:spacing w:before="60" w:after="60"/>
            </w:pPr>
            <w:r>
              <w:t>Key words:</w:t>
            </w:r>
          </w:p>
        </w:tc>
        <w:tc>
          <w:tcPr>
            <w:tcW w:w="6820" w:type="dxa"/>
            <w:tcBorders>
              <w:bottom w:val="dotted" w:sz="4" w:space="0" w:color="auto"/>
            </w:tcBorders>
          </w:tcPr>
          <w:p w:rsidR="000505CA" w:rsidRDefault="00DA15A5" w:rsidP="000505CA">
            <w:pPr>
              <w:spacing w:before="60" w:after="60"/>
            </w:pPr>
            <w:r>
              <w:t>Electromagnetic radiation, harmful radiation, emit</w:t>
            </w:r>
          </w:p>
        </w:tc>
      </w:tr>
    </w:tbl>
    <w:p w:rsidR="00C05571" w:rsidRPr="002C79AE" w:rsidRDefault="00BB44B4" w:rsidP="00F11FB5">
      <w:pPr>
        <w:spacing w:before="180" w:after="180"/>
        <w:rPr>
          <w:b/>
          <w:color w:val="5F497A" w:themeColor="accent4" w:themeShade="BF"/>
          <w:sz w:val="24"/>
        </w:rPr>
      </w:pPr>
      <w:r w:rsidRPr="002C79AE">
        <w:rPr>
          <w:b/>
          <w:color w:val="5F497A" w:themeColor="accent4" w:themeShade="BF"/>
          <w:sz w:val="24"/>
        </w:rPr>
        <w:t>What does the research say</w:t>
      </w:r>
      <w:r w:rsidR="00C05571" w:rsidRPr="002C79AE">
        <w:rPr>
          <w:b/>
          <w:color w:val="5F497A" w:themeColor="accent4" w:themeShade="BF"/>
          <w:sz w:val="24"/>
        </w:rPr>
        <w:t>?</w:t>
      </w:r>
    </w:p>
    <w:p w:rsidR="00DA15A5" w:rsidRDefault="00DA15A5" w:rsidP="00DA15A5">
      <w:pPr>
        <w:spacing w:after="180"/>
        <w:rPr>
          <w:rFonts w:cstheme="minorHAnsi"/>
          <w:bCs/>
        </w:rPr>
      </w:pPr>
      <w:r>
        <w:rPr>
          <w:rFonts w:cstheme="minorHAnsi"/>
          <w:bCs/>
        </w:rPr>
        <w:t xml:space="preserve">One of the most common misunderstandings about radiation is that it is artificial and a result of technological progress. Often students think that living far from urban or industrial areas reduces or even eliminates exposure to radiation </w:t>
      </w:r>
      <w:r>
        <w:rPr>
          <w:rFonts w:cstheme="minorHAnsi"/>
          <w:bCs/>
        </w:rPr>
        <w:fldChar w:fldCharType="begin"/>
      </w:r>
      <w:r>
        <w:rPr>
          <w:rFonts w:cstheme="minorHAnsi"/>
          <w:bCs/>
        </w:rPr>
        <w:instrText xml:space="preserve"> ADDIN EN.CITE &lt;EndNote&gt;&lt;Cite&gt;&lt;Author&gt;Neumann&lt;/Author&gt;&lt;Year&gt;2014&lt;/Year&gt;&lt;IDText&gt;Three misconceptions about radiation—and what we teachers can do to confront them&lt;/IDText&gt;&lt;DisplayText&gt;(Neumann, 2014)&lt;/DisplayText&gt;&lt;record&gt;&lt;isbn&gt;0031-921X&lt;/isbn&gt;&lt;titles&gt;&lt;title&gt;Three misconceptions about radiation—and what we teachers can do to confront them&lt;/title&gt;&lt;secondary-title&gt;The Physics Teacher&lt;/secondary-title&gt;&lt;/titles&gt;&lt;pages&gt;357-359&lt;/pages&gt;&lt;number&gt;6&lt;/number&gt;&lt;contributors&gt;&lt;authors&gt;&lt;author&gt;Neumann, Susanne&lt;/author&gt;&lt;/authors&gt;&lt;/contributors&gt;&lt;added-date format="utc"&gt;1677145592&lt;/added-date&gt;&lt;ref-type name="Journal Article"&gt;17&lt;/ref-type&gt;&lt;dates&gt;&lt;year&gt;2014&lt;/year&gt;&lt;/dates&gt;&lt;rec-number&gt;489&lt;/rec-number&gt;&lt;last-updated-date format="utc"&gt;1677145592&lt;/last-updated-date&gt;&lt;volume&gt;52&lt;/volume&gt;&lt;/record&gt;&lt;/Cite&gt;&lt;/EndNote&gt;</w:instrText>
      </w:r>
      <w:r>
        <w:rPr>
          <w:rFonts w:cstheme="minorHAnsi"/>
          <w:bCs/>
        </w:rPr>
        <w:fldChar w:fldCharType="separate"/>
      </w:r>
      <w:r>
        <w:rPr>
          <w:rFonts w:cstheme="minorHAnsi"/>
          <w:bCs/>
          <w:noProof/>
        </w:rPr>
        <w:t>(Neumann, 2014)</w:t>
      </w:r>
      <w:r>
        <w:rPr>
          <w:rFonts w:cstheme="minorHAnsi"/>
          <w:bCs/>
        </w:rPr>
        <w:fldChar w:fldCharType="end"/>
      </w:r>
      <w:r>
        <w:rPr>
          <w:rFonts w:cstheme="minorHAnsi"/>
          <w:bCs/>
        </w:rPr>
        <w:t xml:space="preserve">. </w:t>
      </w:r>
    </w:p>
    <w:p w:rsidR="00DA15A5" w:rsidRPr="00AF4B74" w:rsidRDefault="00DA15A5" w:rsidP="00DA15A5">
      <w:pPr>
        <w:pStyle w:val="NormalWeb"/>
        <w:shd w:val="clear" w:color="auto" w:fill="FFFFFF"/>
        <w:spacing w:before="0" w:beforeAutospacing="0" w:after="180" w:afterAutospacing="0"/>
        <w:rPr>
          <w:rFonts w:asciiTheme="minorHAnsi" w:hAnsiTheme="minorHAnsi" w:cstheme="minorHAnsi"/>
          <w:bCs/>
          <w:sz w:val="22"/>
          <w:szCs w:val="22"/>
        </w:rPr>
      </w:pPr>
      <w:r>
        <w:rPr>
          <w:rFonts w:asciiTheme="minorHAnsi" w:hAnsiTheme="minorHAnsi" w:cstheme="minorHAnsi"/>
          <w:bCs/>
          <w:sz w:val="22"/>
          <w:szCs w:val="22"/>
        </w:rPr>
        <w:t xml:space="preserve">It is helpful perhaps, to notice that </w:t>
      </w:r>
      <w:r w:rsidRPr="00D51B68">
        <w:rPr>
          <w:rFonts w:asciiTheme="minorHAnsi" w:hAnsiTheme="minorHAnsi" w:cstheme="minorHAnsi"/>
          <w:bCs/>
          <w:i/>
          <w:sz w:val="22"/>
          <w:szCs w:val="22"/>
        </w:rPr>
        <w:t>natural</w:t>
      </w:r>
      <w:r w:rsidRPr="00F552B1">
        <w:rPr>
          <w:rFonts w:asciiTheme="minorHAnsi" w:hAnsiTheme="minorHAnsi" w:cstheme="minorHAnsi"/>
          <w:bCs/>
          <w:sz w:val="22"/>
          <w:szCs w:val="22"/>
        </w:rPr>
        <w:t xml:space="preserve">, as in </w:t>
      </w:r>
      <w:r w:rsidRPr="00F552B1">
        <w:rPr>
          <w:rFonts w:asciiTheme="minorHAnsi" w:hAnsiTheme="minorHAnsi" w:cstheme="minorHAnsi"/>
          <w:bCs/>
          <w:i/>
          <w:sz w:val="22"/>
          <w:szCs w:val="22"/>
        </w:rPr>
        <w:t>naturally occurring</w:t>
      </w:r>
      <w:r w:rsidRPr="00F552B1">
        <w:rPr>
          <w:rFonts w:asciiTheme="minorHAnsi" w:hAnsiTheme="minorHAnsi" w:cstheme="minorHAnsi"/>
          <w:bCs/>
          <w:sz w:val="22"/>
          <w:szCs w:val="22"/>
        </w:rPr>
        <w:t>,</w:t>
      </w:r>
      <w:r w:rsidR="00D2578B">
        <w:rPr>
          <w:rFonts w:asciiTheme="minorHAnsi" w:hAnsiTheme="minorHAnsi" w:cstheme="minorHAnsi"/>
          <w:bCs/>
          <w:sz w:val="22"/>
          <w:szCs w:val="22"/>
        </w:rPr>
        <w:t xml:space="preserve"> </w:t>
      </w:r>
      <w:r>
        <w:rPr>
          <w:rFonts w:asciiTheme="minorHAnsi" w:hAnsiTheme="minorHAnsi" w:cstheme="minorHAnsi"/>
          <w:bCs/>
          <w:sz w:val="22"/>
          <w:szCs w:val="22"/>
        </w:rPr>
        <w:t xml:space="preserve">is a term that is often related to the idea of ‘not dangerous’ </w:t>
      </w:r>
      <w:r>
        <w:rPr>
          <w:rFonts w:asciiTheme="minorHAnsi" w:hAnsiTheme="minorHAnsi" w:cstheme="minorHAnsi"/>
          <w:bCs/>
          <w:sz w:val="22"/>
          <w:szCs w:val="22"/>
        </w:rPr>
        <w:fldChar w:fldCharType="begin"/>
      </w:r>
      <w:r>
        <w:rPr>
          <w:rFonts w:asciiTheme="minorHAnsi" w:hAnsiTheme="minorHAnsi" w:cstheme="minorHAnsi"/>
          <w:bCs/>
          <w:sz w:val="22"/>
          <w:szCs w:val="22"/>
        </w:rPr>
        <w:instrText xml:space="preserve"> ADDIN EN.CITE &lt;EndNote&gt;&lt;Cite&gt;&lt;Author&gt;Plotz&lt;/Author&gt;&lt;Year&gt;2017&lt;/Year&gt;&lt;IDText&gt;Students&amp;apos; conceptions of radiation and what to do about them&lt;/IDText&gt;&lt;DisplayText&gt;(Plotz, 2017)&lt;/DisplayText&gt;&lt;record&gt;&lt;titles&gt;&lt;title&gt;Students&amp;apos; conceptions of radiation and what to do about them&lt;/title&gt;&lt;secondary-title&gt;Physics Education&lt;/secondary-title&gt;&lt;/titles&gt;&lt;pages&gt;014004&lt;/pages&gt;&lt;contributors&gt;&lt;authors&gt;&lt;author&gt;Plotz, Thomas&lt;/author&gt;&lt;/authors&gt;&lt;/contributors&gt;&lt;added-date format="utc"&gt;1631518523&lt;/added-date&gt;&lt;ref-type name="Journal Article"&gt;17&lt;/ref-type&gt;&lt;dates&gt;&lt;year&gt;2017&lt;/year&gt;&lt;/dates&gt;&lt;rec-number&gt;366&lt;/rec-number&gt;&lt;last-updated-date format="utc"&gt;1631519006&lt;/last-updated-date&gt;&lt;volume&gt;52(1)&lt;/volume&gt;&lt;/record&gt;&lt;/Cite&gt;&lt;/EndNote&gt;</w:instrText>
      </w:r>
      <w:r>
        <w:rPr>
          <w:rFonts w:asciiTheme="minorHAnsi" w:hAnsiTheme="minorHAnsi" w:cstheme="minorHAnsi"/>
          <w:bCs/>
          <w:sz w:val="22"/>
          <w:szCs w:val="22"/>
        </w:rPr>
        <w:fldChar w:fldCharType="separate"/>
      </w:r>
      <w:r>
        <w:rPr>
          <w:rFonts w:asciiTheme="minorHAnsi" w:hAnsiTheme="minorHAnsi" w:cstheme="minorHAnsi"/>
          <w:bCs/>
          <w:noProof/>
          <w:sz w:val="22"/>
          <w:szCs w:val="22"/>
        </w:rPr>
        <w:t>(Plotz, 2017)</w:t>
      </w:r>
      <w:r>
        <w:rPr>
          <w:rFonts w:asciiTheme="minorHAnsi" w:hAnsiTheme="minorHAnsi" w:cstheme="minorHAnsi"/>
          <w:bCs/>
          <w:sz w:val="22"/>
          <w:szCs w:val="22"/>
        </w:rPr>
        <w:fldChar w:fldCharType="end"/>
      </w:r>
      <w:r>
        <w:rPr>
          <w:rFonts w:asciiTheme="minorHAnsi" w:hAnsiTheme="minorHAnsi" w:cstheme="minorHAnsi"/>
          <w:bCs/>
          <w:sz w:val="22"/>
          <w:szCs w:val="22"/>
        </w:rPr>
        <w:t xml:space="preserve">. </w:t>
      </w:r>
    </w:p>
    <w:p w:rsidR="00DA15A5" w:rsidRPr="000A27D9" w:rsidRDefault="00DA15A5" w:rsidP="00DA15A5">
      <w:pPr>
        <w:pStyle w:val="NormalWeb"/>
        <w:shd w:val="clear" w:color="auto" w:fill="FFFFFF"/>
        <w:spacing w:before="0" w:beforeAutospacing="0" w:after="180" w:afterAutospacing="0"/>
        <w:rPr>
          <w:rFonts w:asciiTheme="minorHAnsi" w:hAnsiTheme="minorHAnsi" w:cstheme="minorHAnsi"/>
          <w:bCs/>
          <w:sz w:val="22"/>
          <w:szCs w:val="22"/>
        </w:rPr>
      </w:pPr>
      <w:r w:rsidRPr="007C0A75">
        <w:rPr>
          <w:rFonts w:asciiTheme="minorHAnsi" w:hAnsiTheme="minorHAnsi" w:cstheme="minorHAnsi"/>
          <w:bCs/>
          <w:sz w:val="22"/>
          <w:szCs w:val="22"/>
        </w:rPr>
        <w:t xml:space="preserve">Students often think that all radiation is harmful for living beings (Millar and Gill, 1996) and as a result, there is a widespread fear </w:t>
      </w:r>
      <w:r w:rsidRPr="002F398C">
        <w:rPr>
          <w:rFonts w:asciiTheme="minorHAnsi" w:hAnsiTheme="minorHAnsi" w:cstheme="minorHAnsi"/>
          <w:bCs/>
          <w:sz w:val="22"/>
          <w:szCs w:val="22"/>
        </w:rPr>
        <w:t>to any type</w:t>
      </w:r>
      <w:r w:rsidRPr="007C0A75">
        <w:rPr>
          <w:rFonts w:asciiTheme="minorHAnsi" w:hAnsiTheme="minorHAnsi" w:cstheme="minorHAnsi"/>
          <w:bCs/>
          <w:sz w:val="22"/>
          <w:szCs w:val="22"/>
        </w:rPr>
        <w:t xml:space="preserve"> of radiation and in any situation (Morales Lopez and </w:t>
      </w:r>
      <w:proofErr w:type="spellStart"/>
      <w:r w:rsidRPr="007C0A75">
        <w:rPr>
          <w:rFonts w:asciiTheme="minorHAnsi" w:hAnsiTheme="minorHAnsi" w:cstheme="minorHAnsi"/>
          <w:bCs/>
          <w:sz w:val="22"/>
          <w:szCs w:val="22"/>
        </w:rPr>
        <w:t>Tuzon</w:t>
      </w:r>
      <w:proofErr w:type="spellEnd"/>
      <w:r w:rsidRPr="007C0A75">
        <w:rPr>
          <w:rFonts w:asciiTheme="minorHAnsi" w:hAnsiTheme="minorHAnsi" w:cstheme="minorHAnsi"/>
          <w:bCs/>
          <w:sz w:val="22"/>
          <w:szCs w:val="22"/>
        </w:rPr>
        <w:t xml:space="preserve"> Marco, 2021). </w:t>
      </w:r>
      <w:r>
        <w:rPr>
          <w:rFonts w:asciiTheme="minorHAnsi" w:hAnsiTheme="minorHAnsi" w:cstheme="minorHAnsi"/>
          <w:bCs/>
          <w:sz w:val="22"/>
          <w:szCs w:val="22"/>
        </w:rPr>
        <w:t xml:space="preserve">This may, in part, be </w:t>
      </w:r>
      <w:r w:rsidRPr="000A27D9">
        <w:rPr>
          <w:rFonts w:asciiTheme="minorHAnsi" w:hAnsiTheme="minorHAnsi" w:cstheme="minorHAnsi"/>
          <w:bCs/>
          <w:sz w:val="22"/>
          <w:szCs w:val="22"/>
        </w:rPr>
        <w:t xml:space="preserve">linked to lots of misunderstandings about EM radiation </w:t>
      </w:r>
      <w:r>
        <w:rPr>
          <w:rFonts w:asciiTheme="minorHAnsi" w:hAnsiTheme="minorHAnsi" w:cstheme="minorHAnsi"/>
          <w:bCs/>
          <w:sz w:val="22"/>
          <w:szCs w:val="22"/>
        </w:rPr>
        <w:t xml:space="preserve">being </w:t>
      </w:r>
      <w:r w:rsidRPr="000A27D9">
        <w:rPr>
          <w:rFonts w:asciiTheme="minorHAnsi" w:hAnsiTheme="minorHAnsi" w:cstheme="minorHAnsi"/>
          <w:bCs/>
          <w:sz w:val="22"/>
          <w:szCs w:val="22"/>
        </w:rPr>
        <w:t xml:space="preserve">circulated via inaccurate reports in the media. For example, in one analysis of 200 websites </w:t>
      </w:r>
      <w:r>
        <w:rPr>
          <w:rFonts w:asciiTheme="minorHAnsi" w:hAnsiTheme="minorHAnsi" w:cstheme="minorHAnsi"/>
          <w:bCs/>
          <w:sz w:val="22"/>
          <w:szCs w:val="22"/>
        </w:rPr>
        <w:t xml:space="preserve">that </w:t>
      </w:r>
      <w:r w:rsidRPr="000A27D9">
        <w:rPr>
          <w:rFonts w:asciiTheme="minorHAnsi" w:hAnsiTheme="minorHAnsi" w:cstheme="minorHAnsi"/>
          <w:bCs/>
          <w:sz w:val="22"/>
          <w:szCs w:val="22"/>
        </w:rPr>
        <w:t>contain</w:t>
      </w:r>
      <w:r>
        <w:rPr>
          <w:rFonts w:asciiTheme="minorHAnsi" w:hAnsiTheme="minorHAnsi" w:cstheme="minorHAnsi"/>
          <w:bCs/>
          <w:sz w:val="22"/>
          <w:szCs w:val="22"/>
        </w:rPr>
        <w:t>ed</w:t>
      </w:r>
      <w:r w:rsidRPr="000A27D9">
        <w:rPr>
          <w:rFonts w:asciiTheme="minorHAnsi" w:hAnsiTheme="minorHAnsi" w:cstheme="minorHAnsi"/>
          <w:bCs/>
          <w:sz w:val="22"/>
          <w:szCs w:val="22"/>
        </w:rPr>
        <w:t xml:space="preserve"> information about radiation and radioactivity, 38% included misleading information. The misleading </w:t>
      </w:r>
      <w:r>
        <w:rPr>
          <w:rFonts w:asciiTheme="minorHAnsi" w:hAnsiTheme="minorHAnsi" w:cstheme="minorHAnsi"/>
          <w:bCs/>
          <w:sz w:val="22"/>
          <w:szCs w:val="22"/>
        </w:rPr>
        <w:t>information</w:t>
      </w:r>
      <w:r w:rsidRPr="000A27D9">
        <w:rPr>
          <w:rFonts w:asciiTheme="minorHAnsi" w:hAnsiTheme="minorHAnsi" w:cstheme="minorHAnsi"/>
          <w:bCs/>
          <w:sz w:val="22"/>
          <w:szCs w:val="22"/>
        </w:rPr>
        <w:t xml:space="preserve"> typically described radiation as not natural and always harmful, with mobile phones, radios, televisions and other electrical devices often quoted as sources of harmful radiation </w:t>
      </w:r>
      <w:r w:rsidRPr="000A27D9">
        <w:rPr>
          <w:rFonts w:asciiTheme="minorHAnsi" w:hAnsiTheme="minorHAnsi" w:cstheme="minorHAnsi"/>
          <w:bCs/>
          <w:sz w:val="22"/>
          <w:szCs w:val="22"/>
        </w:rPr>
        <w:fldChar w:fldCharType="begin"/>
      </w:r>
      <w:r w:rsidRPr="000A27D9">
        <w:rPr>
          <w:rFonts w:asciiTheme="minorHAnsi" w:hAnsiTheme="minorHAnsi" w:cstheme="minorHAnsi"/>
          <w:bCs/>
          <w:sz w:val="22"/>
          <w:szCs w:val="22"/>
        </w:rPr>
        <w:instrText xml:space="preserve"> ADDIN EN.CITE &lt;EndNote&gt;&lt;Cite&gt;&lt;Author&gt;Acar Sesen&lt;/Author&gt;&lt;Year&gt;2010&lt;/Year&gt;&lt;IDText&gt;Internet as a source of misconception&lt;/IDText&gt;&lt;DisplayText&gt;(Acar Sesen and Ince, 2010)&lt;/DisplayText&gt;&lt;record&gt;&lt;isbn&gt;1303-6521&lt;/isbn&gt;&lt;titles&gt;&lt;title&gt;Internet as a source of misconception&lt;/title&gt;&lt;secondary-title&gt;Turkish Online Journal of Educational Technology-TOJET&lt;/secondary-title&gt;&lt;/titles&gt;&lt;pages&gt;94-100&lt;/pages&gt;&lt;number&gt;4&lt;/number&gt;&lt;contributors&gt;&lt;authors&gt;&lt;author&gt;Acar Sesen, Burcin&lt;/author&gt;&lt;author&gt;Ince, Elif&lt;/author&gt;&lt;/authors&gt;&lt;/contributors&gt;&lt;added-date format="utc"&gt;1677236448&lt;/added-date&gt;&lt;ref-type name="Journal Article"&gt;17&lt;/ref-type&gt;&lt;dates&gt;&lt;year&gt;2010&lt;/year&gt;&lt;/dates&gt;&lt;rec-number&gt;493&lt;/rec-number&gt;&lt;last-updated-date format="utc"&gt;1677236448&lt;/last-updated-date&gt;&lt;volume&gt;9&lt;/volume&gt;&lt;/record&gt;&lt;/Cite&gt;&lt;/EndNote&gt;</w:instrText>
      </w:r>
      <w:r w:rsidRPr="000A27D9">
        <w:rPr>
          <w:rFonts w:asciiTheme="minorHAnsi" w:hAnsiTheme="minorHAnsi" w:cstheme="minorHAnsi"/>
          <w:bCs/>
          <w:sz w:val="22"/>
          <w:szCs w:val="22"/>
        </w:rPr>
        <w:fldChar w:fldCharType="separate"/>
      </w:r>
      <w:r w:rsidRPr="000A27D9">
        <w:rPr>
          <w:rFonts w:asciiTheme="minorHAnsi" w:hAnsiTheme="minorHAnsi" w:cstheme="minorHAnsi"/>
          <w:bCs/>
          <w:noProof/>
          <w:sz w:val="22"/>
          <w:szCs w:val="22"/>
        </w:rPr>
        <w:t>(Acar Sesen and Ince, 2010)</w:t>
      </w:r>
      <w:r w:rsidRPr="000A27D9">
        <w:rPr>
          <w:rFonts w:asciiTheme="minorHAnsi" w:hAnsiTheme="minorHAnsi" w:cstheme="minorHAnsi"/>
          <w:bCs/>
          <w:sz w:val="22"/>
          <w:szCs w:val="22"/>
        </w:rPr>
        <w:fldChar w:fldCharType="end"/>
      </w:r>
      <w:r w:rsidRPr="000A27D9">
        <w:rPr>
          <w:rFonts w:asciiTheme="minorHAnsi" w:hAnsiTheme="minorHAnsi" w:cstheme="minorHAnsi"/>
          <w:bCs/>
          <w:sz w:val="22"/>
          <w:szCs w:val="22"/>
        </w:rPr>
        <w:t>.</w:t>
      </w:r>
    </w:p>
    <w:p w:rsidR="00DA15A5" w:rsidRDefault="00DA15A5" w:rsidP="00DA15A5">
      <w:pPr>
        <w:pStyle w:val="NormalWeb"/>
        <w:shd w:val="clear" w:color="auto" w:fill="FFFFFF"/>
        <w:spacing w:before="0" w:beforeAutospacing="0" w:after="180" w:afterAutospacing="0"/>
        <w:rPr>
          <w:rFonts w:asciiTheme="minorHAnsi" w:hAnsiTheme="minorHAnsi" w:cstheme="minorHAnsi"/>
          <w:bCs/>
          <w:sz w:val="22"/>
          <w:szCs w:val="22"/>
        </w:rPr>
      </w:pPr>
      <w:r>
        <w:rPr>
          <w:rFonts w:asciiTheme="minorHAnsi" w:hAnsiTheme="minorHAnsi" w:cstheme="minorHAnsi"/>
          <w:bCs/>
          <w:sz w:val="22"/>
          <w:szCs w:val="22"/>
        </w:rPr>
        <w:t xml:space="preserve">In a survey of fifty 14- to 16-year-olds Neumann and </w:t>
      </w:r>
      <w:proofErr w:type="spellStart"/>
      <w:r>
        <w:rPr>
          <w:rFonts w:asciiTheme="minorHAnsi" w:hAnsiTheme="minorHAnsi" w:cstheme="minorHAnsi"/>
          <w:bCs/>
          <w:sz w:val="22"/>
          <w:szCs w:val="22"/>
        </w:rPr>
        <w:t>Hopf</w:t>
      </w:r>
      <w:proofErr w:type="spellEnd"/>
      <w:r>
        <w:rPr>
          <w:rFonts w:asciiTheme="minorHAnsi" w:hAnsiTheme="minorHAnsi" w:cstheme="minorHAnsi"/>
          <w:bCs/>
          <w:sz w:val="22"/>
          <w:szCs w:val="22"/>
        </w:rPr>
        <w:t xml:space="preserve"> </w:t>
      </w:r>
      <w:r>
        <w:rPr>
          <w:rFonts w:asciiTheme="minorHAnsi" w:hAnsiTheme="minorHAnsi" w:cstheme="minorHAnsi"/>
          <w:bCs/>
          <w:sz w:val="22"/>
          <w:szCs w:val="22"/>
        </w:rPr>
        <w:fldChar w:fldCharType="begin"/>
      </w:r>
      <w:r>
        <w:rPr>
          <w:rFonts w:asciiTheme="minorHAnsi" w:hAnsiTheme="minorHAnsi" w:cstheme="minorHAnsi"/>
          <w:bCs/>
          <w:sz w:val="22"/>
          <w:szCs w:val="22"/>
        </w:rPr>
        <w:instrText xml:space="preserve"> ADDIN EN.CITE &lt;EndNote&gt;&lt;Cite ExcludeAuth="1"&gt;&lt;Author&gt;Neumann&lt;/Author&gt;&lt;Year&gt;2012&lt;/Year&gt;&lt;IDText&gt;Students’ conceptions about ‘radiation’: Results from an explorative interview study of 9th grade students&lt;/IDText&gt;&lt;DisplayText&gt;(2012)&lt;/DisplayText&gt;&lt;record&gt;&lt;isbn&gt;1059-0145&lt;/isbn&gt;&lt;titles&gt;&lt;title&gt;Students’ conceptions about ‘radiation’: Results from an explorative interview study of 9th grade students&lt;/title&gt;&lt;secondary-title&gt;Journal of Science Education and Technology&lt;/secondary-title&gt;&lt;/titles&gt;&lt;pages&gt;826-834&lt;/pages&gt;&lt;contributors&gt;&lt;authors&gt;&lt;author&gt;Neumann, Susanne&lt;/author&gt;&lt;author&gt;Hopf, Martin&lt;/author&gt;&lt;/authors&gt;&lt;/contributors&gt;&lt;added-date format="utc"&gt;1677145563&lt;/added-date&gt;&lt;ref-type name="Journal Article"&gt;17&lt;/ref-type&gt;&lt;dates&gt;&lt;year&gt;2012&lt;/year&gt;&lt;/dates&gt;&lt;rec-number&gt;488&lt;/rec-number&gt;&lt;last-updated-date format="utc"&gt;1677145563&lt;/last-updated-date&gt;&lt;volume&gt;21&lt;/volume&gt;&lt;/record&gt;&lt;/Cite&gt;&lt;/EndNote&gt;</w:instrText>
      </w:r>
      <w:r>
        <w:rPr>
          <w:rFonts w:asciiTheme="minorHAnsi" w:hAnsiTheme="minorHAnsi" w:cstheme="minorHAnsi"/>
          <w:bCs/>
          <w:sz w:val="22"/>
          <w:szCs w:val="22"/>
        </w:rPr>
        <w:fldChar w:fldCharType="separate"/>
      </w:r>
      <w:r>
        <w:rPr>
          <w:rFonts w:asciiTheme="minorHAnsi" w:hAnsiTheme="minorHAnsi" w:cstheme="minorHAnsi"/>
          <w:bCs/>
          <w:noProof/>
          <w:sz w:val="22"/>
          <w:szCs w:val="22"/>
        </w:rPr>
        <w:t>(2012)</w:t>
      </w:r>
      <w:r>
        <w:rPr>
          <w:rFonts w:asciiTheme="minorHAnsi" w:hAnsiTheme="minorHAnsi" w:cstheme="minorHAnsi"/>
          <w:bCs/>
          <w:sz w:val="22"/>
          <w:szCs w:val="22"/>
        </w:rPr>
        <w:fldChar w:fldCharType="end"/>
      </w:r>
      <w:r>
        <w:rPr>
          <w:rFonts w:asciiTheme="minorHAnsi" w:hAnsiTheme="minorHAnsi" w:cstheme="minorHAnsi"/>
          <w:bCs/>
          <w:sz w:val="22"/>
          <w:szCs w:val="22"/>
        </w:rPr>
        <w:t xml:space="preserve"> found the majority had negative feelings about radiation, with only 16% having broadly positive feelings about it. Students also tend to think about there being two types of radiation, namely ‘good radiation’ and ‘bad radiation’. They do not generally recognise that each type of radiation can be both helpful and harmful </w:t>
      </w:r>
      <w:r>
        <w:rPr>
          <w:rFonts w:asciiTheme="minorHAnsi" w:hAnsiTheme="minorHAnsi" w:cstheme="minorHAnsi"/>
          <w:bCs/>
          <w:sz w:val="22"/>
          <w:szCs w:val="22"/>
        </w:rPr>
        <w:fldChar w:fldCharType="begin"/>
      </w:r>
      <w:r>
        <w:rPr>
          <w:rFonts w:asciiTheme="minorHAnsi" w:hAnsiTheme="minorHAnsi" w:cstheme="minorHAnsi"/>
          <w:bCs/>
          <w:sz w:val="22"/>
          <w:szCs w:val="22"/>
        </w:rPr>
        <w:instrText xml:space="preserve"> ADDIN EN.CITE &lt;EndNote&gt;&lt;Cite&gt;&lt;Author&gt;Plotz&lt;/Author&gt;&lt;Year&gt;2017&lt;/Year&gt;&lt;IDText&gt;Students&amp;apos; conceptions of radiation and what to do about them&lt;/IDText&gt;&lt;DisplayText&gt;(Plotz, 2017)&lt;/DisplayText&gt;&lt;record&gt;&lt;titles&gt;&lt;title&gt;Students&amp;apos; conceptions of radiation and what to do about them&lt;/title&gt;&lt;secondary-title&gt;Physics Education&lt;/secondary-title&gt;&lt;/titles&gt;&lt;pages&gt;014004&lt;/pages&gt;&lt;contributors&gt;&lt;authors&gt;&lt;author&gt;Plotz, Thomas&lt;/author&gt;&lt;/authors&gt;&lt;/contributors&gt;&lt;added-date format="utc"&gt;1631518523&lt;/added-date&gt;&lt;ref-type name="Journal Article"&gt;17&lt;/ref-type&gt;&lt;dates&gt;&lt;year&gt;2017&lt;/year&gt;&lt;/dates&gt;&lt;rec-number&gt;366&lt;/rec-number&gt;&lt;last-updated-date format="utc"&gt;1631519006&lt;/last-updated-date&gt;&lt;volume&gt;52(1)&lt;/volume&gt;&lt;/record&gt;&lt;/Cite&gt;&lt;/EndNote&gt;</w:instrText>
      </w:r>
      <w:r>
        <w:rPr>
          <w:rFonts w:asciiTheme="minorHAnsi" w:hAnsiTheme="minorHAnsi" w:cstheme="minorHAnsi"/>
          <w:bCs/>
          <w:sz w:val="22"/>
          <w:szCs w:val="22"/>
        </w:rPr>
        <w:fldChar w:fldCharType="separate"/>
      </w:r>
      <w:r>
        <w:rPr>
          <w:rFonts w:asciiTheme="minorHAnsi" w:hAnsiTheme="minorHAnsi" w:cstheme="minorHAnsi"/>
          <w:bCs/>
          <w:noProof/>
          <w:sz w:val="22"/>
          <w:szCs w:val="22"/>
        </w:rPr>
        <w:t>(Plotz, 2017)</w:t>
      </w:r>
      <w:r>
        <w:rPr>
          <w:rFonts w:asciiTheme="minorHAnsi" w:hAnsiTheme="minorHAnsi" w:cstheme="minorHAnsi"/>
          <w:bCs/>
          <w:sz w:val="22"/>
          <w:szCs w:val="22"/>
        </w:rPr>
        <w:fldChar w:fldCharType="end"/>
      </w:r>
      <w:r>
        <w:rPr>
          <w:rFonts w:asciiTheme="minorHAnsi" w:hAnsiTheme="minorHAnsi" w:cstheme="minorHAnsi"/>
          <w:bCs/>
          <w:sz w:val="22"/>
          <w:szCs w:val="22"/>
        </w:rPr>
        <w:t>.</w:t>
      </w:r>
    </w:p>
    <w:p w:rsidR="007A748B" w:rsidRPr="002C79AE" w:rsidRDefault="007A748B" w:rsidP="00026DEC">
      <w:pPr>
        <w:spacing w:after="180"/>
        <w:rPr>
          <w:b/>
          <w:color w:val="5F497A" w:themeColor="accent4" w:themeShade="BF"/>
          <w:sz w:val="24"/>
        </w:rPr>
      </w:pPr>
      <w:r w:rsidRPr="002C79AE">
        <w:rPr>
          <w:b/>
          <w:color w:val="5F497A" w:themeColor="accent4" w:themeShade="BF"/>
          <w:sz w:val="24"/>
        </w:rPr>
        <w:t xml:space="preserve">Ways to use this </w:t>
      </w:r>
      <w:r w:rsidR="00F2483A">
        <w:rPr>
          <w:b/>
          <w:color w:val="5F497A" w:themeColor="accent4" w:themeShade="BF"/>
          <w:sz w:val="24"/>
        </w:rPr>
        <w:t>question</w:t>
      </w:r>
    </w:p>
    <w:p w:rsidR="001E159E" w:rsidRPr="00816065" w:rsidRDefault="001E159E" w:rsidP="001E159E">
      <w:pPr>
        <w:spacing w:after="180"/>
        <w:rPr>
          <w:rFonts w:cstheme="minorHAnsi"/>
        </w:rPr>
      </w:pPr>
      <w:r w:rsidRPr="00816065">
        <w:rPr>
          <w:rFonts w:cstheme="minorHAnsi"/>
        </w:rPr>
        <w:t>Students should complete the confidence grid individually.</w:t>
      </w:r>
      <w:r>
        <w:rPr>
          <w:rFonts w:cstheme="minorHAnsi"/>
        </w:rPr>
        <w:t xml:space="preserve"> </w:t>
      </w:r>
      <w:r w:rsidRPr="00816065">
        <w:rPr>
          <w:rFonts w:cstheme="minorHAnsi"/>
        </w:rPr>
        <w:t>This could be a pencil and paper exercise, or you could use an electronic ‘voting system’ or mini white boards and the PowerPoint presentation.</w:t>
      </w:r>
      <w:r>
        <w:rPr>
          <w:rFonts w:cstheme="minorHAnsi"/>
        </w:rPr>
        <w:t xml:space="preserve"> </w:t>
      </w:r>
    </w:p>
    <w:p w:rsidR="001E159E" w:rsidRPr="00816065" w:rsidRDefault="001E159E" w:rsidP="001E159E">
      <w:pPr>
        <w:spacing w:after="180"/>
        <w:rPr>
          <w:rFonts w:cstheme="minorHAnsi"/>
        </w:rPr>
      </w:pPr>
      <w:r w:rsidRPr="00816065">
        <w:rPr>
          <w:rFonts w:cstheme="minorHAnsi"/>
        </w:rPr>
        <w:t>If there is a range of answers, you may choose to respond through structured class discussion.</w:t>
      </w:r>
      <w:r>
        <w:rPr>
          <w:rFonts w:cstheme="minorHAnsi"/>
        </w:rPr>
        <w:t xml:space="preserve"> </w:t>
      </w:r>
      <w:r w:rsidRPr="00816065">
        <w:rPr>
          <w:rFonts w:cstheme="minorHAnsi"/>
        </w:rPr>
        <w:t>Ask one student to explain why they gave the answer they did; ask another student to explain why they agree with them; ask another to explain why they disagree, and so on.</w:t>
      </w:r>
      <w:r>
        <w:rPr>
          <w:rFonts w:cstheme="minorHAnsi"/>
        </w:rPr>
        <w:t xml:space="preserve"> </w:t>
      </w:r>
      <w:r w:rsidRPr="00816065">
        <w:rPr>
          <w:rFonts w:cstheme="minorHAnsi"/>
        </w:rPr>
        <w:t>This sort of discussion gives students the opportunity to explore their thinking and for you to really understand their learning needs.</w:t>
      </w:r>
      <w:r>
        <w:rPr>
          <w:rFonts w:cstheme="minorHAnsi"/>
        </w:rPr>
        <w:t xml:space="preserve"> </w:t>
      </w:r>
    </w:p>
    <w:p w:rsidR="001E159E" w:rsidRPr="00816065" w:rsidRDefault="001E159E" w:rsidP="001E159E">
      <w:pPr>
        <w:spacing w:after="180"/>
        <w:rPr>
          <w:rFonts w:cstheme="minorHAnsi"/>
          <w:i/>
        </w:rPr>
      </w:pPr>
      <w:r w:rsidRPr="00816065">
        <w:rPr>
          <w:rFonts w:cstheme="minorHAnsi"/>
          <w:i/>
        </w:rPr>
        <w:lastRenderedPageBreak/>
        <w:t>Differentiation</w:t>
      </w:r>
    </w:p>
    <w:p w:rsidR="001E159E" w:rsidRDefault="001E159E" w:rsidP="001E159E">
      <w:pPr>
        <w:spacing w:after="180"/>
        <w:rPr>
          <w:rFonts w:cstheme="minorHAnsi"/>
        </w:rPr>
      </w:pPr>
      <w:r w:rsidRPr="00816065">
        <w:rPr>
          <w:rFonts w:cstheme="minorHAnsi"/>
        </w:rPr>
        <w:t>You may choose to read the questions to the class, so that everyone can focus on the science.</w:t>
      </w:r>
      <w:r>
        <w:rPr>
          <w:rFonts w:cstheme="minorHAnsi"/>
        </w:rPr>
        <w:t xml:space="preserve"> </w:t>
      </w:r>
      <w:r w:rsidRPr="00816065">
        <w:rPr>
          <w:rFonts w:cstheme="minorHAnsi"/>
        </w:rPr>
        <w:t>In some situations</w:t>
      </w:r>
      <w:r w:rsidR="00526388">
        <w:rPr>
          <w:rFonts w:cstheme="minorHAnsi"/>
        </w:rPr>
        <w:t>,</w:t>
      </w:r>
      <w:r w:rsidRPr="00816065">
        <w:rPr>
          <w:rFonts w:cstheme="minorHAnsi"/>
        </w:rPr>
        <w:t xml:space="preserve"> it may be more appropriate for a teaching assistant to read for one or two students.</w:t>
      </w:r>
    </w:p>
    <w:p w:rsidR="00E172C6" w:rsidRPr="002C79AE" w:rsidRDefault="00BB44B4" w:rsidP="00026DEC">
      <w:pPr>
        <w:spacing w:after="180"/>
        <w:rPr>
          <w:b/>
          <w:color w:val="5F497A" w:themeColor="accent4" w:themeShade="BF"/>
          <w:sz w:val="24"/>
        </w:rPr>
      </w:pPr>
      <w:r w:rsidRPr="002C79AE">
        <w:rPr>
          <w:b/>
          <w:color w:val="5F497A" w:themeColor="accent4" w:themeShade="BF"/>
          <w:sz w:val="24"/>
        </w:rPr>
        <w:t>Expected answers</w:t>
      </w:r>
    </w:p>
    <w:p w:rsidR="00BF6C8A" w:rsidRDefault="00526388" w:rsidP="00BF6C8A">
      <w:pPr>
        <w:spacing w:after="180"/>
      </w:pPr>
      <w:r w:rsidRPr="00526388">
        <w:t>Statement</w:t>
      </w:r>
      <w:r w:rsidR="00736E4D">
        <w:t xml:space="preserve"> C </w:t>
      </w:r>
      <w:r w:rsidR="00DA15A5">
        <w:t xml:space="preserve">is </w:t>
      </w:r>
      <w:r w:rsidR="00736E4D">
        <w:t>right</w:t>
      </w:r>
      <w:r w:rsidR="00DA15A5">
        <w:t xml:space="preserve"> and statements A and B are wrong.</w:t>
      </w:r>
    </w:p>
    <w:p w:rsidR="006A4440" w:rsidRPr="002C79AE" w:rsidRDefault="004C5D20" w:rsidP="00BF6C8A">
      <w:pPr>
        <w:spacing w:after="180"/>
        <w:rPr>
          <w:b/>
          <w:color w:val="5F497A" w:themeColor="accent4" w:themeShade="BF"/>
          <w:sz w:val="24"/>
        </w:rPr>
      </w:pPr>
      <w:r w:rsidRPr="002C79AE">
        <w:rPr>
          <w:b/>
          <w:color w:val="5F497A" w:themeColor="accent4" w:themeShade="BF"/>
          <w:sz w:val="24"/>
        </w:rPr>
        <w:t>How to respond - w</w:t>
      </w:r>
      <w:r w:rsidR="006A4440" w:rsidRPr="002C79AE">
        <w:rPr>
          <w:b/>
          <w:color w:val="5F497A" w:themeColor="accent4" w:themeShade="BF"/>
          <w:sz w:val="24"/>
        </w:rPr>
        <w:t>h</w:t>
      </w:r>
      <w:r w:rsidRPr="002C79AE">
        <w:rPr>
          <w:b/>
          <w:color w:val="5F497A" w:themeColor="accent4" w:themeShade="BF"/>
          <w:sz w:val="24"/>
        </w:rPr>
        <w:t>at</w:t>
      </w:r>
      <w:r w:rsidR="006A4440" w:rsidRPr="002C79AE">
        <w:rPr>
          <w:b/>
          <w:color w:val="5F497A" w:themeColor="accent4" w:themeShade="BF"/>
          <w:sz w:val="24"/>
        </w:rPr>
        <w:t xml:space="preserve"> next?</w:t>
      </w:r>
    </w:p>
    <w:p w:rsidR="00BD4F5B" w:rsidRDefault="00DA15A5" w:rsidP="00A01222">
      <w:pPr>
        <w:spacing w:after="180"/>
      </w:pPr>
      <w:r>
        <w:t xml:space="preserve">Whether </w:t>
      </w:r>
      <w:r>
        <w:rPr>
          <w:rFonts w:cstheme="minorHAnsi"/>
          <w:bCs/>
        </w:rPr>
        <w:t xml:space="preserve">a particular type of EM radiation is harmful or not depends on </w:t>
      </w:r>
      <w:r w:rsidR="001F433B">
        <w:rPr>
          <w:rFonts w:cstheme="minorHAnsi"/>
          <w:bCs/>
        </w:rPr>
        <w:t xml:space="preserve">both </w:t>
      </w:r>
      <w:r>
        <w:rPr>
          <w:rFonts w:cstheme="minorHAnsi"/>
          <w:bCs/>
        </w:rPr>
        <w:t xml:space="preserve">its frequency (type) and its intensity. For example, high intensity light from a laser can damage a person’s eye, but for normal intensities </w:t>
      </w:r>
      <w:r w:rsidR="001F433B">
        <w:rPr>
          <w:rFonts w:cstheme="minorHAnsi"/>
          <w:bCs/>
        </w:rPr>
        <w:t>light radiation is</w:t>
      </w:r>
      <w:r>
        <w:rPr>
          <w:rFonts w:cstheme="minorHAnsi"/>
          <w:bCs/>
        </w:rPr>
        <w:t xml:space="preserve"> quite safe.</w:t>
      </w:r>
      <w:r w:rsidR="001F433B">
        <w:rPr>
          <w:rFonts w:cstheme="minorHAnsi"/>
          <w:bCs/>
        </w:rPr>
        <w:t xml:space="preserve"> </w:t>
      </w:r>
    </w:p>
    <w:p w:rsidR="00A01222" w:rsidRDefault="00294C7E" w:rsidP="001F433B">
      <w:pPr>
        <w:spacing w:after="180"/>
        <w:ind w:left="426" w:hanging="426"/>
      </w:pPr>
      <w:r>
        <w:t>A</w:t>
      </w:r>
      <w:r>
        <w:tab/>
      </w:r>
      <w:r w:rsidR="001F433B">
        <w:rPr>
          <w:rFonts w:cstheme="minorHAnsi"/>
          <w:bCs/>
        </w:rPr>
        <w:t xml:space="preserve">In the picture of the countryside, there is radiation from the Sun and also from rocks. There is a common misunderstanding that clean air greatly reduces or eliminates radiation. In areas where there is a lot of granite, dangerous levels of radioactive radon gas can build up inside homes that do not have the correct protection. </w:t>
      </w:r>
    </w:p>
    <w:p w:rsidR="00294C7E" w:rsidRDefault="00294C7E" w:rsidP="001F433B">
      <w:pPr>
        <w:spacing w:after="180"/>
        <w:ind w:left="426" w:hanging="426"/>
      </w:pPr>
      <w:r>
        <w:t>B</w:t>
      </w:r>
      <w:r>
        <w:tab/>
      </w:r>
      <w:r w:rsidR="001F433B">
        <w:t xml:space="preserve">It is common for students to have the misunderstanding that electronic devices emit harmful radiation, perhaps because there is a lot of </w:t>
      </w:r>
      <w:r w:rsidR="001F433B" w:rsidRPr="000A27D9">
        <w:rPr>
          <w:rFonts w:cstheme="minorHAnsi"/>
          <w:bCs/>
        </w:rPr>
        <w:t xml:space="preserve">misleading </w:t>
      </w:r>
      <w:r w:rsidR="001F433B">
        <w:rPr>
          <w:rFonts w:cstheme="minorHAnsi"/>
          <w:bCs/>
        </w:rPr>
        <w:t>information</w:t>
      </w:r>
      <w:r w:rsidR="001F433B" w:rsidRPr="000A27D9">
        <w:rPr>
          <w:rFonts w:cstheme="minorHAnsi"/>
          <w:bCs/>
        </w:rPr>
        <w:t xml:space="preserve"> </w:t>
      </w:r>
      <w:r w:rsidR="001F433B">
        <w:rPr>
          <w:rFonts w:cstheme="minorHAnsi"/>
          <w:bCs/>
        </w:rPr>
        <w:t>in the media that</w:t>
      </w:r>
      <w:r w:rsidR="001F433B" w:rsidRPr="000A27D9">
        <w:rPr>
          <w:rFonts w:cstheme="minorHAnsi"/>
          <w:bCs/>
        </w:rPr>
        <w:t xml:space="preserve"> describ</w:t>
      </w:r>
      <w:r w:rsidR="001F433B">
        <w:rPr>
          <w:rFonts w:cstheme="minorHAnsi"/>
          <w:bCs/>
        </w:rPr>
        <w:t>es</w:t>
      </w:r>
      <w:r w:rsidR="001F433B" w:rsidRPr="000A27D9">
        <w:rPr>
          <w:rFonts w:cstheme="minorHAnsi"/>
          <w:bCs/>
        </w:rPr>
        <w:t xml:space="preserve"> radiation as not natural and always harmful</w:t>
      </w:r>
      <w:r w:rsidR="00FA2474">
        <w:rPr>
          <w:rFonts w:cstheme="minorHAnsi"/>
          <w:bCs/>
        </w:rPr>
        <w:t xml:space="preserve"> – with </w:t>
      </w:r>
      <w:r w:rsidR="001F433B" w:rsidRPr="000A27D9">
        <w:rPr>
          <w:rFonts w:cstheme="minorHAnsi"/>
          <w:bCs/>
        </w:rPr>
        <w:t>mobile phones, radios, televisions and other electrical devices often quoted as sources of harmful radiation</w:t>
      </w:r>
      <w:r w:rsidR="001F433B">
        <w:rPr>
          <w:rFonts w:cstheme="minorHAnsi"/>
          <w:bCs/>
        </w:rPr>
        <w:t xml:space="preserve">. </w:t>
      </w:r>
    </w:p>
    <w:p w:rsidR="00E42C5C" w:rsidRDefault="001F433B" w:rsidP="001F433B">
      <w:pPr>
        <w:spacing w:after="180"/>
        <w:ind w:left="426" w:hanging="426"/>
      </w:pPr>
      <w:r>
        <w:t>C</w:t>
      </w:r>
      <w:r w:rsidR="00E42C5C">
        <w:tab/>
      </w:r>
      <w:r>
        <w:t xml:space="preserve">Some students may have the misunderstanding that radiation emitted by the Sun is not harmful because it is natural, or they </w:t>
      </w:r>
      <w:r w:rsidR="00FA2474">
        <w:t xml:space="preserve">may </w:t>
      </w:r>
      <w:r>
        <w:t xml:space="preserve">think that light </w:t>
      </w:r>
      <w:r w:rsidR="00FA2474">
        <w:t>and heat are not</w:t>
      </w:r>
      <w:r>
        <w:t xml:space="preserve"> form</w:t>
      </w:r>
      <w:r w:rsidR="00FA2474">
        <w:t>s</w:t>
      </w:r>
      <w:r>
        <w:t xml:space="preserve"> of radiation. </w:t>
      </w:r>
      <w:r w:rsidR="00327A44">
        <w:t>However, u</w:t>
      </w:r>
      <w:r>
        <w:t>ltraviolet radiation from the Sun</w:t>
      </w:r>
      <w:r w:rsidR="00FA2474">
        <w:t xml:space="preserve"> </w:t>
      </w:r>
      <w:r>
        <w:t>can cause sunburn and skin cancer.</w:t>
      </w:r>
    </w:p>
    <w:p w:rsidR="00E42C5C" w:rsidRDefault="00E42C5C" w:rsidP="00E42C5C">
      <w:pPr>
        <w:spacing w:after="180"/>
      </w:pPr>
      <w:r w:rsidRPr="004F039C">
        <w:t xml:space="preserve">If students have </w:t>
      </w:r>
      <w:r>
        <w:t>misunderstanding</w:t>
      </w:r>
      <w:r w:rsidRPr="004F039C">
        <w:t xml:space="preserve">s about </w:t>
      </w:r>
      <w:r w:rsidR="00110B36">
        <w:t xml:space="preserve">describing </w:t>
      </w:r>
      <w:r w:rsidR="00992596" w:rsidRPr="00DA15A5">
        <w:t>a range of sources of harmful electromagnetic radiation</w:t>
      </w:r>
      <w:r w:rsidR="00110B36">
        <w:t>,</w:t>
      </w:r>
      <w:r>
        <w:t xml:space="preserve"> </w:t>
      </w:r>
      <w:r w:rsidRPr="00876414">
        <w:t xml:space="preserve">it can help to </w:t>
      </w:r>
      <w:r w:rsidR="00992596">
        <w:t xml:space="preserve">provide students with the opportunity to research different types of EM radiation and to </w:t>
      </w:r>
      <w:r w:rsidR="00992596">
        <w:rPr>
          <w:rFonts w:cstheme="minorHAnsi"/>
          <w:bCs/>
        </w:rPr>
        <w:t>identify both pros and cons of each type to emphasise that most things are neither wholly harmful nor helpful.</w:t>
      </w:r>
      <w:bookmarkStart w:id="0" w:name="_GoBack"/>
      <w:bookmarkEnd w:id="0"/>
    </w:p>
    <w:p w:rsidR="00992596" w:rsidRPr="00E463FF" w:rsidRDefault="00992596" w:rsidP="00992596">
      <w:pPr>
        <w:spacing w:after="180"/>
      </w:pPr>
      <w:r w:rsidRPr="00E463FF">
        <w:t>The following BEST ‘response activit</w:t>
      </w:r>
      <w:r>
        <w:t>y</w:t>
      </w:r>
      <w:r w:rsidRPr="00E463FF">
        <w:t>’ could be used in follow-up to this diagnostic question:</w:t>
      </w:r>
    </w:p>
    <w:p w:rsidR="00992596" w:rsidRPr="00E463FF" w:rsidRDefault="00992596" w:rsidP="00992596">
      <w:pPr>
        <w:pStyle w:val="ListParagraph"/>
        <w:numPr>
          <w:ilvl w:val="0"/>
          <w:numId w:val="1"/>
        </w:numPr>
        <w:spacing w:after="180"/>
      </w:pPr>
      <w:r w:rsidRPr="00E463FF">
        <w:t xml:space="preserve">Response activity: </w:t>
      </w:r>
      <w:r>
        <w:t>Ready, steady, poster.</w:t>
      </w:r>
    </w:p>
    <w:p w:rsidR="003117F6" w:rsidRPr="002C79AE" w:rsidRDefault="00CC78A5" w:rsidP="00AC19D9">
      <w:pPr>
        <w:spacing w:after="180"/>
        <w:rPr>
          <w:b/>
          <w:color w:val="5F497A" w:themeColor="accent4" w:themeShade="BF"/>
          <w:sz w:val="24"/>
        </w:rPr>
      </w:pPr>
      <w:r w:rsidRPr="002C79AE">
        <w:rPr>
          <w:b/>
          <w:color w:val="5F497A" w:themeColor="accent4" w:themeShade="BF"/>
          <w:sz w:val="24"/>
        </w:rPr>
        <w:t>Acknowledgments</w:t>
      </w:r>
    </w:p>
    <w:p w:rsidR="00D278E8" w:rsidRDefault="00D278E8" w:rsidP="00E172C6">
      <w:pPr>
        <w:spacing w:after="180"/>
      </w:pPr>
      <w:r>
        <w:t xml:space="preserve">Developed </w:t>
      </w:r>
      <w:r w:rsidR="0015356E">
        <w:t xml:space="preserve">by </w:t>
      </w:r>
      <w:r w:rsidR="007D536F">
        <w:t>Peter Fairh</w:t>
      </w:r>
      <w:r w:rsidR="007D536F" w:rsidRPr="00526388">
        <w:t>urst</w:t>
      </w:r>
      <w:r w:rsidR="0015356E" w:rsidRPr="00526388">
        <w:t xml:space="preserve"> (UYSEG)</w:t>
      </w:r>
      <w:r w:rsidR="00526388" w:rsidRPr="00526388">
        <w:t>.</w:t>
      </w:r>
    </w:p>
    <w:p w:rsidR="00992596" w:rsidRPr="00992596" w:rsidRDefault="00992596" w:rsidP="00992596">
      <w:pPr>
        <w:spacing w:after="180"/>
      </w:pPr>
      <w:r w:rsidRPr="00992596">
        <w:t xml:space="preserve">Images: London by </w:t>
      </w:r>
      <w:proofErr w:type="spellStart"/>
      <w:r w:rsidRPr="00992596">
        <w:t>Iiushuquan</w:t>
      </w:r>
      <w:proofErr w:type="spellEnd"/>
      <w:r w:rsidRPr="00992596">
        <w:t xml:space="preserve">, oil refinery by </w:t>
      </w:r>
      <w:proofErr w:type="spellStart"/>
      <w:r w:rsidRPr="00992596">
        <w:t>dbchandler</w:t>
      </w:r>
      <w:proofErr w:type="spellEnd"/>
      <w:r w:rsidRPr="00992596">
        <w:t xml:space="preserve">, office by </w:t>
      </w:r>
      <w:proofErr w:type="spellStart"/>
      <w:r w:rsidRPr="00992596">
        <w:t>StockSnap</w:t>
      </w:r>
      <w:proofErr w:type="spellEnd"/>
      <w:r w:rsidRPr="00992596">
        <w:t xml:space="preserve"> and Lake District by 2895780 – all from Pixabay.</w:t>
      </w:r>
    </w:p>
    <w:p w:rsidR="00526388" w:rsidRDefault="003117F6" w:rsidP="00992596">
      <w:pPr>
        <w:spacing w:after="180"/>
        <w:rPr>
          <w:b/>
          <w:color w:val="5F497A" w:themeColor="accent4" w:themeShade="BF"/>
          <w:sz w:val="24"/>
        </w:rPr>
      </w:pPr>
      <w:r w:rsidRPr="002C79AE">
        <w:rPr>
          <w:b/>
          <w:color w:val="5F497A" w:themeColor="accent4" w:themeShade="BF"/>
          <w:sz w:val="24"/>
        </w:rPr>
        <w:t>References</w:t>
      </w:r>
    </w:p>
    <w:p w:rsidR="00DA15A5" w:rsidRPr="00DA15A5" w:rsidRDefault="00526388" w:rsidP="00992596">
      <w:pPr>
        <w:pStyle w:val="EndNoteBibliography"/>
        <w:spacing w:after="120"/>
        <w:ind w:left="426" w:hanging="426"/>
      </w:pPr>
      <w:r>
        <w:rPr>
          <w:b/>
          <w:color w:val="5F497A" w:themeColor="accent4" w:themeShade="BF"/>
          <w:sz w:val="24"/>
        </w:rPr>
        <w:fldChar w:fldCharType="begin"/>
      </w:r>
      <w:r>
        <w:rPr>
          <w:b/>
          <w:color w:val="5F497A" w:themeColor="accent4" w:themeShade="BF"/>
          <w:sz w:val="24"/>
        </w:rPr>
        <w:instrText xml:space="preserve"> ADDIN EN.REFLIST </w:instrText>
      </w:r>
      <w:r>
        <w:rPr>
          <w:b/>
          <w:color w:val="5F497A" w:themeColor="accent4" w:themeShade="BF"/>
          <w:sz w:val="24"/>
        </w:rPr>
        <w:fldChar w:fldCharType="separate"/>
      </w:r>
      <w:r w:rsidR="00DA15A5" w:rsidRPr="00DA15A5">
        <w:t xml:space="preserve">Acar Sesen, B. and Ince, E. (2010). Internet as a source of misconception. </w:t>
      </w:r>
      <w:r w:rsidR="00DA15A5" w:rsidRPr="00DA15A5">
        <w:rPr>
          <w:i/>
        </w:rPr>
        <w:t>Turkish Online Journal of Educational Technology-TOJET,</w:t>
      </w:r>
      <w:r w:rsidR="00DA15A5" w:rsidRPr="00DA15A5">
        <w:t xml:space="preserve"> 9(4)</w:t>
      </w:r>
      <w:r w:rsidR="00DA15A5" w:rsidRPr="00DA15A5">
        <w:rPr>
          <w:b/>
        </w:rPr>
        <w:t>,</w:t>
      </w:r>
      <w:r w:rsidR="00DA15A5" w:rsidRPr="00DA15A5">
        <w:t xml:space="preserve"> 94-100.</w:t>
      </w:r>
    </w:p>
    <w:p w:rsidR="00DA15A5" w:rsidRPr="00DA15A5" w:rsidRDefault="00DA15A5" w:rsidP="00992596">
      <w:pPr>
        <w:pStyle w:val="EndNoteBibliography"/>
        <w:spacing w:after="120"/>
        <w:ind w:left="426" w:hanging="426"/>
      </w:pPr>
      <w:r w:rsidRPr="00DA15A5">
        <w:t xml:space="preserve">Neumann, S. (2014). Three misconceptions about radiation—and what we teachers can do to confront them. </w:t>
      </w:r>
      <w:r w:rsidRPr="00DA15A5">
        <w:rPr>
          <w:i/>
        </w:rPr>
        <w:t>The Physics Teacher,</w:t>
      </w:r>
      <w:r w:rsidRPr="00DA15A5">
        <w:t xml:space="preserve"> 52(6)</w:t>
      </w:r>
      <w:r w:rsidRPr="00DA15A5">
        <w:rPr>
          <w:b/>
        </w:rPr>
        <w:t>,</w:t>
      </w:r>
      <w:r w:rsidRPr="00DA15A5">
        <w:t xml:space="preserve"> 357-359.</w:t>
      </w:r>
    </w:p>
    <w:p w:rsidR="00DA15A5" w:rsidRPr="00DA15A5" w:rsidRDefault="00DA15A5" w:rsidP="00992596">
      <w:pPr>
        <w:pStyle w:val="EndNoteBibliography"/>
        <w:spacing w:after="120"/>
        <w:ind w:left="426" w:hanging="426"/>
      </w:pPr>
      <w:r w:rsidRPr="00DA15A5">
        <w:t xml:space="preserve">Neumann, S. and Hopf, M. (2012). Students’ conceptions about ‘radiation’: Results from an explorative interview study of 9th grade students. </w:t>
      </w:r>
      <w:r w:rsidRPr="00DA15A5">
        <w:rPr>
          <w:i/>
        </w:rPr>
        <w:t>Journal of Science Education and Technology,</w:t>
      </w:r>
      <w:r w:rsidRPr="00DA15A5">
        <w:t xml:space="preserve"> 21</w:t>
      </w:r>
      <w:r w:rsidRPr="00DA15A5">
        <w:rPr>
          <w:b/>
        </w:rPr>
        <w:t>,</w:t>
      </w:r>
      <w:r w:rsidRPr="00DA15A5">
        <w:t xml:space="preserve"> 826-834.</w:t>
      </w:r>
    </w:p>
    <w:p w:rsidR="00DA15A5" w:rsidRPr="00DA15A5" w:rsidRDefault="00DA15A5" w:rsidP="00DA15A5">
      <w:pPr>
        <w:pStyle w:val="EndNoteBibliography"/>
      </w:pPr>
      <w:r w:rsidRPr="00DA15A5">
        <w:lastRenderedPageBreak/>
        <w:t xml:space="preserve">Plotz, T. (2017). Students' conceptions of radiation and what to do about them. </w:t>
      </w:r>
      <w:r w:rsidRPr="00DA15A5">
        <w:rPr>
          <w:i/>
        </w:rPr>
        <w:t>Physics Education,</w:t>
      </w:r>
      <w:r w:rsidRPr="00DA15A5">
        <w:t xml:space="preserve"> 52(1)</w:t>
      </w:r>
      <w:r w:rsidRPr="00DA15A5">
        <w:rPr>
          <w:b/>
        </w:rPr>
        <w:t>,</w:t>
      </w:r>
      <w:r w:rsidRPr="00DA15A5">
        <w:t xml:space="preserve"> 014004.</w:t>
      </w:r>
    </w:p>
    <w:p w:rsidR="00B46FF9" w:rsidRDefault="00526388" w:rsidP="00E42C5C">
      <w:pPr>
        <w:spacing w:after="120"/>
        <w:ind w:left="426" w:hanging="426"/>
        <w:rPr>
          <w:b/>
          <w:color w:val="5F497A" w:themeColor="accent4" w:themeShade="BF"/>
          <w:sz w:val="24"/>
        </w:rPr>
      </w:pPr>
      <w:r>
        <w:rPr>
          <w:b/>
          <w:color w:val="5F497A" w:themeColor="accent4" w:themeShade="BF"/>
          <w:sz w:val="24"/>
        </w:rPr>
        <w:fldChar w:fldCharType="end"/>
      </w:r>
    </w:p>
    <w:sectPr w:rsidR="00B46FF9" w:rsidSect="00642ECD">
      <w:headerReference w:type="default" r:id="rId10"/>
      <w:pgSz w:w="11906" w:h="16838" w:code="9"/>
      <w:pgMar w:top="1440" w:right="1440" w:bottom="1440"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2871" w:rsidRDefault="00CE2871" w:rsidP="000B473B">
      <w:r>
        <w:separator/>
      </w:r>
    </w:p>
  </w:endnote>
  <w:endnote w:type="continuationSeparator" w:id="0">
    <w:p w:rsidR="00CE2871" w:rsidRDefault="00CE2871" w:rsidP="000B4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AC2" w:rsidRDefault="00201AC2" w:rsidP="00201AC2">
    <w:pPr>
      <w:pStyle w:val="Footer"/>
      <w:tabs>
        <w:tab w:val="clear" w:pos="4513"/>
        <w:tab w:val="clear" w:pos="9026"/>
        <w:tab w:val="right" w:pos="9072"/>
      </w:tabs>
      <w:rPr>
        <w:noProof/>
      </w:rPr>
    </w:pPr>
    <w:r>
      <w:rPr>
        <w:noProof/>
        <w:lang w:eastAsia="en-GB"/>
      </w:rPr>
      <mc:AlternateContent>
        <mc:Choice Requires="wps">
          <w:drawing>
            <wp:anchor distT="4294967295" distB="4294967295" distL="114300" distR="114300" simplePos="0" relativeHeight="251661312" behindDoc="0" locked="0" layoutInCell="1" allowOverlap="1" wp14:anchorId="6DCE372F" wp14:editId="1B27F0ED">
              <wp:simplePos x="0" y="0"/>
              <wp:positionH relativeFrom="column">
                <wp:posOffset>-914400</wp:posOffset>
              </wp:positionH>
              <wp:positionV relativeFrom="paragraph">
                <wp:posOffset>-56515</wp:posOffset>
              </wp:positionV>
              <wp:extent cx="7570800" cy="0"/>
              <wp:effectExtent l="0" t="0" r="3048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0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498294" id="_x0000_t32" coordsize="21600,21600" o:spt="32" o:oned="t" path="m,l21600,21600e" filled="f">
              <v:path arrowok="t" fillok="f" o:connecttype="none"/>
              <o:lock v:ext="edit" shapetype="t"/>
            </v:shapetype>
            <v:shape id="AutoShape 3" o:spid="_x0000_s1026" type="#_x0000_t32" style="position:absolute;margin-left:-1in;margin-top:-4.45pt;width:596.1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" strokeweight="1pt"/>
          </w:pict>
        </mc:Fallback>
      </mc:AlternateContent>
    </w:r>
    <w:r w:rsidR="00AB712A">
      <w:rPr>
        <w:sz w:val="16"/>
        <w:szCs w:val="16"/>
      </w:rPr>
      <w:t>Developed by the University of York Science Education Group, the Salters’ Institute and the Institute of Physics.</w:t>
    </w:r>
    <w:r>
      <w:rPr>
        <w:sz w:val="16"/>
        <w:szCs w:val="16"/>
      </w:rPr>
      <w:tab/>
    </w:r>
    <w:r>
      <w:fldChar w:fldCharType="begin"/>
    </w:r>
    <w:r>
      <w:instrText xml:space="preserve"> PAGE  \* Arabic  \* MERGEFORMAT </w:instrText>
    </w:r>
    <w:r>
      <w:fldChar w:fldCharType="separate"/>
    </w:r>
    <w:r w:rsidR="00110B36">
      <w:rPr>
        <w:noProof/>
      </w:rPr>
      <w:t>2</w:t>
    </w:r>
    <w:r>
      <w:rPr>
        <w:noProof/>
      </w:rPr>
      <w:fldChar w:fldCharType="end"/>
    </w:r>
  </w:p>
  <w:p w:rsidR="00201AC2" w:rsidRDefault="00201AC2" w:rsidP="00201AC2">
    <w:pPr>
      <w:pStyle w:val="Footer"/>
      <w:tabs>
        <w:tab w:val="clear" w:pos="4513"/>
        <w:tab w:val="clear" w:pos="9026"/>
        <w:tab w:val="right" w:pos="9072"/>
      </w:tabs>
      <w:rPr>
        <w:sz w:val="16"/>
        <w:szCs w:val="16"/>
      </w:rPr>
    </w:pPr>
    <w:r>
      <w:rPr>
        <w:sz w:val="16"/>
        <w:szCs w:val="16"/>
      </w:rPr>
      <w:t xml:space="preserve">This </w:t>
    </w:r>
    <w:r w:rsidR="000A0D12">
      <w:rPr>
        <w:sz w:val="16"/>
        <w:szCs w:val="16"/>
      </w:rPr>
      <w:t>document</w:t>
    </w:r>
    <w:r>
      <w:rPr>
        <w:sz w:val="16"/>
        <w:szCs w:val="16"/>
      </w:rPr>
      <w:t xml:space="preserve"> may have been edited. Download the original from </w:t>
    </w:r>
    <w:r w:rsidRPr="00ED4562">
      <w:rPr>
        <w:b/>
        <w:sz w:val="16"/>
        <w:szCs w:val="16"/>
      </w:rPr>
      <w:t>www.BestEvidenceScienceTeaching.org</w:t>
    </w:r>
  </w:p>
  <w:p w:rsidR="00F12C3B" w:rsidRPr="00201AC2" w:rsidRDefault="00201AC2" w:rsidP="00201AC2">
    <w:pPr>
      <w:pStyle w:val="Footer"/>
      <w:rPr>
        <w:sz w:val="16"/>
        <w:szCs w:val="16"/>
      </w:rPr>
    </w:pPr>
    <w:r>
      <w:rPr>
        <w:sz w:val="16"/>
        <w:szCs w:val="16"/>
      </w:rPr>
      <w:t xml:space="preserve">© University of York Science Education </w:t>
    </w:r>
    <w:r w:rsidR="002B5D71" w:rsidRPr="002B5D71">
      <w:rPr>
        <w:sz w:val="16"/>
        <w:szCs w:val="16"/>
      </w:rPr>
      <w:t>Group. Distributed under a Creative Commons Attribution-NonCommercial (CC BY-NC)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2871" w:rsidRDefault="00CE2871" w:rsidP="000B473B">
      <w:r>
        <w:separator/>
      </w:r>
    </w:p>
  </w:footnote>
  <w:footnote w:type="continuationSeparator" w:id="0">
    <w:p w:rsidR="00CE2871" w:rsidRDefault="00CE2871" w:rsidP="000B47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2C3B" w:rsidRPr="004E5592" w:rsidRDefault="00BA7952" w:rsidP="00201AC2">
    <w:pPr>
      <w:pStyle w:val="Header"/>
      <w:ind w:left="3407" w:firstLine="3256"/>
      <w:rPr>
        <w:b/>
        <w:sz w:val="24"/>
        <w:szCs w:val="24"/>
      </w:rPr>
    </w:pPr>
    <w:r w:rsidRPr="004E5592">
      <w:rPr>
        <w:b/>
        <w:noProof/>
        <w:sz w:val="24"/>
        <w:szCs w:val="24"/>
        <w:lang w:eastAsia="en-GB"/>
      </w:rPr>
      <w:drawing>
        <wp:anchor distT="0" distB="0" distL="114300" distR="114300" simplePos="0" relativeHeight="251658240" behindDoc="0" locked="0" layoutInCell="1" allowOverlap="1">
          <wp:simplePos x="0" y="0"/>
          <wp:positionH relativeFrom="column">
            <wp:posOffset>-9525</wp:posOffset>
          </wp:positionH>
          <wp:positionV relativeFrom="paragraph">
            <wp:posOffset>-177165</wp:posOffset>
          </wp:positionV>
          <wp:extent cx="867600" cy="363600"/>
          <wp:effectExtent l="0" t="0" r="0" b="0"/>
          <wp:wrapNone/>
          <wp:docPr id="9" name="Picture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EST_mini logo for item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363600"/>
                  </a:xfrm>
                  <a:prstGeom prst="rect">
                    <a:avLst/>
                  </a:prstGeom>
                </pic:spPr>
              </pic:pic>
            </a:graphicData>
          </a:graphic>
        </wp:anchor>
      </w:drawing>
    </w:r>
    <w:r w:rsidR="002178AC">
      <w:rPr>
        <w:b/>
        <w:noProof/>
        <w:sz w:val="24"/>
        <w:szCs w:val="24"/>
        <w:lang w:eastAsia="en-GB"/>
      </w:rPr>
      <mc:AlternateContent>
        <mc:Choice Requires="wps">
          <w:drawing>
            <wp:anchor distT="4294967295" distB="4294967295" distL="114300" distR="114300" simplePos="0" relativeHeight="251659264" behindDoc="0" locked="0" layoutInCell="1" allowOverlap="1">
              <wp:simplePos x="0" y="0"/>
              <wp:positionH relativeFrom="column">
                <wp:posOffset>-914400</wp:posOffset>
              </wp:positionH>
              <wp:positionV relativeFrom="paragraph">
                <wp:posOffset>269239</wp:posOffset>
              </wp:positionV>
              <wp:extent cx="7572375" cy="0"/>
              <wp:effectExtent l="0" t="0" r="9525" b="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23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803282" id="_x0000_t32" coordsize="21600,21600" o:spt="32" o:oned="t" path="m,l21600,21600e" filled="f">
              <v:path arrowok="t" fillok="f" o:connecttype="none"/>
              <o:lock v:ext="edit" shapetype="t"/>
            </v:shapetype>
            <v:shape id="AutoShape 1" o:spid="_x0000_s1026" type="#_x0000_t32" style="position:absolute;margin-left:-1in;margin-top:21.2pt;width:596.2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" strokeweight="1pt"/>
          </w:pict>
        </mc:Fallback>
      </mc:AlternateContent>
    </w:r>
    <w:r w:rsidR="00201AC2">
      <w:rPr>
        <w:b/>
        <w:sz w:val="24"/>
        <w:szCs w:val="24"/>
      </w:rPr>
      <w:t>STUDENT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AC2" w:rsidRPr="004E5592" w:rsidRDefault="00201AC2" w:rsidP="001A40E2">
    <w:pPr>
      <w:pStyle w:val="Header"/>
      <w:ind w:left="3407" w:firstLine="3793"/>
      <w:rPr>
        <w:b/>
        <w:sz w:val="24"/>
        <w:szCs w:val="24"/>
      </w:rPr>
    </w:pPr>
    <w:r w:rsidRPr="004E5592">
      <w:rPr>
        <w:b/>
        <w:noProof/>
        <w:sz w:val="24"/>
        <w:szCs w:val="24"/>
        <w:lang w:eastAsia="en-GB"/>
      </w:rPr>
      <w:drawing>
        <wp:anchor distT="0" distB="0" distL="114300" distR="114300" simplePos="0" relativeHeight="251663360" behindDoc="0" locked="0" layoutInCell="1" allowOverlap="1" wp14:anchorId="2070DBE9" wp14:editId="24B13224">
          <wp:simplePos x="0" y="0"/>
          <wp:positionH relativeFrom="column">
            <wp:posOffset>-9525</wp:posOffset>
          </wp:positionH>
          <wp:positionV relativeFrom="paragraph">
            <wp:posOffset>-177165</wp:posOffset>
          </wp:positionV>
          <wp:extent cx="867600" cy="363600"/>
          <wp:effectExtent l="0" t="0" r="0" b="0"/>
          <wp:wrapNone/>
          <wp:docPr id="12" name="Picture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EST_mini logo for item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363600"/>
                  </a:xfrm>
                  <a:prstGeom prst="rect">
                    <a:avLst/>
                  </a:prstGeom>
                </pic:spPr>
              </pic:pic>
            </a:graphicData>
          </a:graphic>
        </wp:anchor>
      </w:drawing>
    </w:r>
    <w:r>
      <w:rPr>
        <w:b/>
        <w:noProof/>
        <w:sz w:val="24"/>
        <w:szCs w:val="24"/>
        <w:lang w:eastAsia="en-GB"/>
      </w:rPr>
      <mc:AlternateContent>
        <mc:Choice Requires="wps">
          <w:drawing>
            <wp:anchor distT="4294967295" distB="4294967295" distL="114300" distR="114300" simplePos="0" relativeHeight="251664384" behindDoc="0" locked="0" layoutInCell="1" allowOverlap="1" wp14:anchorId="3CDD6745" wp14:editId="14CF93E4">
              <wp:simplePos x="0" y="0"/>
              <wp:positionH relativeFrom="column">
                <wp:posOffset>-914400</wp:posOffset>
              </wp:positionH>
              <wp:positionV relativeFrom="paragraph">
                <wp:posOffset>269239</wp:posOffset>
              </wp:positionV>
              <wp:extent cx="7572375" cy="0"/>
              <wp:effectExtent l="0" t="0" r="9525" b="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23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A41BE0" id="_x0000_t32" coordsize="21600,21600" o:spt="32" o:oned="t" path="m,l21600,21600e" filled="f">
              <v:path arrowok="t" fillok="f" o:connecttype="none"/>
              <o:lock v:ext="edit" shapetype="t"/>
            </v:shapetype>
            <v:shape id="AutoShape 1" o:spid="_x0000_s1026" type="#_x0000_t32" style="position:absolute;margin-left:-1in;margin-top:21.2pt;width:596.2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" strokeweight="1pt"/>
          </w:pict>
        </mc:Fallback>
      </mc:AlternateContent>
    </w:r>
    <w:r>
      <w:rPr>
        <w:b/>
        <w:sz w:val="24"/>
        <w:szCs w:val="24"/>
      </w:rPr>
      <w:t>TEACHER NOTES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0022CC"/>
    <w:multiLevelType w:val="hybridMultilevel"/>
    <w:tmpl w:val="845C4B72"/>
    <w:lvl w:ilvl="0" w:tplc="E4D8C69A">
      <w:start w:val="1"/>
      <w:numFmt w:val="decimal"/>
      <w:lvlText w:val="%1"/>
      <w:lvlJc w:val="left"/>
      <w:pPr>
        <w:ind w:left="720" w:hanging="360"/>
      </w:pPr>
      <w:rPr>
        <w:rFonts w:hint="default"/>
        <w:b/>
      </w:rPr>
    </w:lvl>
    <w:lvl w:ilvl="1" w:tplc="4F22638A">
      <w:start w:val="1"/>
      <w:numFmt w:val="lowerLetter"/>
      <w:lvlText w:val="%2"/>
      <w:lvlJc w:val="left"/>
      <w:pPr>
        <w:ind w:left="1440" w:hanging="360"/>
      </w:pPr>
      <w:rPr>
        <w:rFonts w:hint="default"/>
        <w:b/>
      </w:rPr>
    </w:lvl>
    <w:lvl w:ilvl="2" w:tplc="619272B0">
      <w:start w:val="1"/>
      <w:numFmt w:val="lowerRoman"/>
      <w:lvlText w:val="%3"/>
      <w:lvlJc w:val="left"/>
      <w:pPr>
        <w:ind w:left="2160" w:hanging="180"/>
      </w:pPr>
      <w:rPr>
        <w:rFonts w:hint="default"/>
        <w:b/>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297C8C"/>
    <w:multiLevelType w:val="hybridMultilevel"/>
    <w:tmpl w:val="AF501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B6024A"/>
    <w:multiLevelType w:val="hybridMultilevel"/>
    <w:tmpl w:val="0830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3F1B6F"/>
    <w:multiLevelType w:val="hybridMultilevel"/>
    <w:tmpl w:val="845C4B72"/>
    <w:lvl w:ilvl="0" w:tplc="E4D8C69A">
      <w:start w:val="1"/>
      <w:numFmt w:val="decimal"/>
      <w:lvlText w:val="%1"/>
      <w:lvlJc w:val="left"/>
      <w:pPr>
        <w:ind w:left="720" w:hanging="360"/>
      </w:pPr>
      <w:rPr>
        <w:rFonts w:hint="default"/>
        <w:b/>
      </w:rPr>
    </w:lvl>
    <w:lvl w:ilvl="1" w:tplc="4F22638A">
      <w:start w:val="1"/>
      <w:numFmt w:val="lowerLetter"/>
      <w:lvlText w:val="%2"/>
      <w:lvlJc w:val="left"/>
      <w:pPr>
        <w:ind w:left="1440" w:hanging="360"/>
      </w:pPr>
      <w:rPr>
        <w:rFonts w:hint="default"/>
        <w:b/>
      </w:rPr>
    </w:lvl>
    <w:lvl w:ilvl="2" w:tplc="619272B0">
      <w:start w:val="1"/>
      <w:numFmt w:val="lowerRoman"/>
      <w:lvlText w:val="%3"/>
      <w:lvlJc w:val="left"/>
      <w:pPr>
        <w:ind w:left="2160" w:hanging="180"/>
      </w:pPr>
      <w:rPr>
        <w:rFonts w:hint="default"/>
        <w:b/>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UoY - 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CE2871"/>
    <w:rsid w:val="000143C5"/>
    <w:rsid w:val="00015578"/>
    <w:rsid w:val="0002025F"/>
    <w:rsid w:val="00024731"/>
    <w:rsid w:val="00026DEC"/>
    <w:rsid w:val="000505CA"/>
    <w:rsid w:val="0007651D"/>
    <w:rsid w:val="0009089A"/>
    <w:rsid w:val="000947E2"/>
    <w:rsid w:val="00095E04"/>
    <w:rsid w:val="000A0D12"/>
    <w:rsid w:val="000B473B"/>
    <w:rsid w:val="000D0E89"/>
    <w:rsid w:val="000E2689"/>
    <w:rsid w:val="00110B36"/>
    <w:rsid w:val="00142613"/>
    <w:rsid w:val="00144DA7"/>
    <w:rsid w:val="0015356E"/>
    <w:rsid w:val="00161D3F"/>
    <w:rsid w:val="001915D4"/>
    <w:rsid w:val="001A1FED"/>
    <w:rsid w:val="001A40E2"/>
    <w:rsid w:val="001A6928"/>
    <w:rsid w:val="001C4805"/>
    <w:rsid w:val="001D3F38"/>
    <w:rsid w:val="001E159E"/>
    <w:rsid w:val="001F433B"/>
    <w:rsid w:val="00201AC2"/>
    <w:rsid w:val="00214608"/>
    <w:rsid w:val="0021607B"/>
    <w:rsid w:val="002178AC"/>
    <w:rsid w:val="0022547C"/>
    <w:rsid w:val="0025410A"/>
    <w:rsid w:val="00270685"/>
    <w:rsid w:val="0027553E"/>
    <w:rsid w:val="0028012F"/>
    <w:rsid w:val="002828DF"/>
    <w:rsid w:val="00287876"/>
    <w:rsid w:val="00292C53"/>
    <w:rsid w:val="00294C7E"/>
    <w:rsid w:val="00294E22"/>
    <w:rsid w:val="002A06A8"/>
    <w:rsid w:val="002B5D71"/>
    <w:rsid w:val="002C22EA"/>
    <w:rsid w:val="002C59BA"/>
    <w:rsid w:val="002C79AE"/>
    <w:rsid w:val="002E4067"/>
    <w:rsid w:val="00301AA9"/>
    <w:rsid w:val="003117F6"/>
    <w:rsid w:val="00327A44"/>
    <w:rsid w:val="003334B8"/>
    <w:rsid w:val="003533B8"/>
    <w:rsid w:val="003752BE"/>
    <w:rsid w:val="003A346A"/>
    <w:rsid w:val="003B2917"/>
    <w:rsid w:val="003B541B"/>
    <w:rsid w:val="003E2B2F"/>
    <w:rsid w:val="003E6046"/>
    <w:rsid w:val="003F16F9"/>
    <w:rsid w:val="00412422"/>
    <w:rsid w:val="00430C1F"/>
    <w:rsid w:val="00442595"/>
    <w:rsid w:val="0045323E"/>
    <w:rsid w:val="004B0EE1"/>
    <w:rsid w:val="004B1C32"/>
    <w:rsid w:val="004C5D20"/>
    <w:rsid w:val="004D0D83"/>
    <w:rsid w:val="004E01BD"/>
    <w:rsid w:val="004E1DF1"/>
    <w:rsid w:val="004E5592"/>
    <w:rsid w:val="0050055B"/>
    <w:rsid w:val="00524710"/>
    <w:rsid w:val="00526388"/>
    <w:rsid w:val="00535269"/>
    <w:rsid w:val="00544350"/>
    <w:rsid w:val="00555342"/>
    <w:rsid w:val="005560E2"/>
    <w:rsid w:val="005A452E"/>
    <w:rsid w:val="005A68A5"/>
    <w:rsid w:val="005A6EE7"/>
    <w:rsid w:val="005F1A7B"/>
    <w:rsid w:val="006129CB"/>
    <w:rsid w:val="00630B4F"/>
    <w:rsid w:val="006355D8"/>
    <w:rsid w:val="00642ECD"/>
    <w:rsid w:val="006502A0"/>
    <w:rsid w:val="006772F5"/>
    <w:rsid w:val="00694C22"/>
    <w:rsid w:val="006A4440"/>
    <w:rsid w:val="006B0615"/>
    <w:rsid w:val="006B6F7A"/>
    <w:rsid w:val="006C459E"/>
    <w:rsid w:val="006D166B"/>
    <w:rsid w:val="006F3279"/>
    <w:rsid w:val="00704AEE"/>
    <w:rsid w:val="00722F9A"/>
    <w:rsid w:val="00736E4D"/>
    <w:rsid w:val="00754539"/>
    <w:rsid w:val="0077646D"/>
    <w:rsid w:val="00781BC6"/>
    <w:rsid w:val="00784B1A"/>
    <w:rsid w:val="007875A8"/>
    <w:rsid w:val="007A3C86"/>
    <w:rsid w:val="007A683E"/>
    <w:rsid w:val="007A748B"/>
    <w:rsid w:val="007B0AAE"/>
    <w:rsid w:val="007B18B8"/>
    <w:rsid w:val="007C26E1"/>
    <w:rsid w:val="007D1D65"/>
    <w:rsid w:val="007D536F"/>
    <w:rsid w:val="007E0A9E"/>
    <w:rsid w:val="007E5309"/>
    <w:rsid w:val="00800DE1"/>
    <w:rsid w:val="00813F47"/>
    <w:rsid w:val="008450D6"/>
    <w:rsid w:val="00856FCA"/>
    <w:rsid w:val="00873B8C"/>
    <w:rsid w:val="00875E34"/>
    <w:rsid w:val="00880E3B"/>
    <w:rsid w:val="008A405F"/>
    <w:rsid w:val="008C7F34"/>
    <w:rsid w:val="008E580C"/>
    <w:rsid w:val="0090047A"/>
    <w:rsid w:val="00925026"/>
    <w:rsid w:val="00931264"/>
    <w:rsid w:val="00942A4B"/>
    <w:rsid w:val="00961D59"/>
    <w:rsid w:val="00992596"/>
    <w:rsid w:val="00994B15"/>
    <w:rsid w:val="009A0743"/>
    <w:rsid w:val="009B2D55"/>
    <w:rsid w:val="009C0343"/>
    <w:rsid w:val="009D3678"/>
    <w:rsid w:val="009E0D11"/>
    <w:rsid w:val="009E2581"/>
    <w:rsid w:val="009F2253"/>
    <w:rsid w:val="00A01222"/>
    <w:rsid w:val="00A24A16"/>
    <w:rsid w:val="00A37D14"/>
    <w:rsid w:val="00A6111E"/>
    <w:rsid w:val="00A6168B"/>
    <w:rsid w:val="00A62028"/>
    <w:rsid w:val="00AA1B13"/>
    <w:rsid w:val="00AA5B77"/>
    <w:rsid w:val="00AA6236"/>
    <w:rsid w:val="00AB6AE7"/>
    <w:rsid w:val="00AB712A"/>
    <w:rsid w:val="00AC19D9"/>
    <w:rsid w:val="00AD21F5"/>
    <w:rsid w:val="00B06225"/>
    <w:rsid w:val="00B23C7A"/>
    <w:rsid w:val="00B305F5"/>
    <w:rsid w:val="00B46FF9"/>
    <w:rsid w:val="00B47E1D"/>
    <w:rsid w:val="00B75483"/>
    <w:rsid w:val="00BA7952"/>
    <w:rsid w:val="00BB44B4"/>
    <w:rsid w:val="00BD4F5B"/>
    <w:rsid w:val="00BF0BBF"/>
    <w:rsid w:val="00BF6C8A"/>
    <w:rsid w:val="00C05571"/>
    <w:rsid w:val="00C246CE"/>
    <w:rsid w:val="00C36D74"/>
    <w:rsid w:val="00C54711"/>
    <w:rsid w:val="00C56814"/>
    <w:rsid w:val="00C57FA2"/>
    <w:rsid w:val="00CC2E4D"/>
    <w:rsid w:val="00CC78A5"/>
    <w:rsid w:val="00CC7B16"/>
    <w:rsid w:val="00CE15FE"/>
    <w:rsid w:val="00CE2871"/>
    <w:rsid w:val="00D02E15"/>
    <w:rsid w:val="00D04A0D"/>
    <w:rsid w:val="00D115E0"/>
    <w:rsid w:val="00D14F44"/>
    <w:rsid w:val="00D2217A"/>
    <w:rsid w:val="00D2578B"/>
    <w:rsid w:val="00D278E8"/>
    <w:rsid w:val="00D421E8"/>
    <w:rsid w:val="00D44604"/>
    <w:rsid w:val="00D479B3"/>
    <w:rsid w:val="00D52283"/>
    <w:rsid w:val="00D524E5"/>
    <w:rsid w:val="00D72FEF"/>
    <w:rsid w:val="00D755FA"/>
    <w:rsid w:val="00D8111B"/>
    <w:rsid w:val="00DA15A5"/>
    <w:rsid w:val="00DC4A4E"/>
    <w:rsid w:val="00DD1874"/>
    <w:rsid w:val="00DD63BD"/>
    <w:rsid w:val="00DF05DB"/>
    <w:rsid w:val="00DF7E20"/>
    <w:rsid w:val="00E134BC"/>
    <w:rsid w:val="00E172C6"/>
    <w:rsid w:val="00E24309"/>
    <w:rsid w:val="00E264DA"/>
    <w:rsid w:val="00E42C5C"/>
    <w:rsid w:val="00E53D82"/>
    <w:rsid w:val="00E80DB1"/>
    <w:rsid w:val="00E9330A"/>
    <w:rsid w:val="00EE6B97"/>
    <w:rsid w:val="00F11FB5"/>
    <w:rsid w:val="00F12C3B"/>
    <w:rsid w:val="00F16AEF"/>
    <w:rsid w:val="00F2483A"/>
    <w:rsid w:val="00F26884"/>
    <w:rsid w:val="00F47321"/>
    <w:rsid w:val="00F729D9"/>
    <w:rsid w:val="00F72ECC"/>
    <w:rsid w:val="00F8355F"/>
    <w:rsid w:val="00FA2474"/>
    <w:rsid w:val="00FA31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388FC93"/>
  <w15:docId w15:val="{8F0DBDF3-DA87-48CB-A350-550ACE95F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2E4D"/>
    <w:pPr>
      <w:spacing w:after="0" w:line="240" w:lineRule="auto"/>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73B"/>
    <w:pPr>
      <w:tabs>
        <w:tab w:val="center" w:pos="4513"/>
        <w:tab w:val="right" w:pos="9026"/>
      </w:tabs>
    </w:pPr>
  </w:style>
  <w:style w:type="character" w:customStyle="1" w:styleId="HeaderChar">
    <w:name w:val="Header Char"/>
    <w:basedOn w:val="DefaultParagraphFont"/>
    <w:link w:val="Header"/>
    <w:uiPriority w:val="99"/>
    <w:rsid w:val="000B473B"/>
    <w:rPr>
      <w:rFonts w:cs="Arial"/>
    </w:rPr>
  </w:style>
  <w:style w:type="paragraph" w:styleId="Footer">
    <w:name w:val="footer"/>
    <w:basedOn w:val="Normal"/>
    <w:link w:val="FooterChar"/>
    <w:uiPriority w:val="99"/>
    <w:unhideWhenUsed/>
    <w:rsid w:val="000B473B"/>
    <w:pPr>
      <w:tabs>
        <w:tab w:val="center" w:pos="4513"/>
        <w:tab w:val="right" w:pos="9026"/>
      </w:tabs>
    </w:pPr>
  </w:style>
  <w:style w:type="character" w:customStyle="1" w:styleId="FooterChar">
    <w:name w:val="Footer Char"/>
    <w:basedOn w:val="DefaultParagraphFont"/>
    <w:link w:val="Footer"/>
    <w:uiPriority w:val="99"/>
    <w:rsid w:val="000B473B"/>
    <w:rPr>
      <w:rFonts w:cs="Arial"/>
    </w:rPr>
  </w:style>
  <w:style w:type="paragraph" w:styleId="BalloonText">
    <w:name w:val="Balloon Text"/>
    <w:basedOn w:val="Normal"/>
    <w:link w:val="BalloonTextChar"/>
    <w:uiPriority w:val="99"/>
    <w:semiHidden/>
    <w:unhideWhenUsed/>
    <w:rsid w:val="000B473B"/>
    <w:rPr>
      <w:rFonts w:ascii="Tahoma" w:hAnsi="Tahoma" w:cs="Tahoma"/>
      <w:sz w:val="16"/>
      <w:szCs w:val="16"/>
    </w:rPr>
  </w:style>
  <w:style w:type="character" w:customStyle="1" w:styleId="BalloonTextChar">
    <w:name w:val="Balloon Text Char"/>
    <w:basedOn w:val="DefaultParagraphFont"/>
    <w:link w:val="BalloonText"/>
    <w:uiPriority w:val="99"/>
    <w:semiHidden/>
    <w:rsid w:val="000B473B"/>
    <w:rPr>
      <w:rFonts w:ascii="Tahoma" w:hAnsi="Tahoma" w:cs="Tahoma"/>
      <w:sz w:val="16"/>
      <w:szCs w:val="16"/>
    </w:rPr>
  </w:style>
  <w:style w:type="table" w:styleId="TableGrid">
    <w:name w:val="Table Grid"/>
    <w:basedOn w:val="TableNormal"/>
    <w:uiPriority w:val="59"/>
    <w:rsid w:val="00E17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72C6"/>
    <w:pPr>
      <w:ind w:left="720"/>
      <w:contextualSpacing/>
    </w:pPr>
  </w:style>
  <w:style w:type="paragraph" w:styleId="NormalWeb">
    <w:name w:val="Normal (Web)"/>
    <w:basedOn w:val="Normal"/>
    <w:link w:val="NormalWebChar"/>
    <w:uiPriority w:val="99"/>
    <w:unhideWhenUsed/>
    <w:rsid w:val="002B5D7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WebChar">
    <w:name w:val="Normal (Web) Char"/>
    <w:basedOn w:val="DefaultParagraphFont"/>
    <w:link w:val="NormalWeb"/>
    <w:uiPriority w:val="99"/>
    <w:rsid w:val="00875E34"/>
    <w:rPr>
      <w:rFonts w:ascii="Times New Roman" w:eastAsia="Times New Roman" w:hAnsi="Times New Roman" w:cs="Times New Roman"/>
      <w:sz w:val="24"/>
      <w:szCs w:val="24"/>
      <w:lang w:eastAsia="en-GB"/>
    </w:rPr>
  </w:style>
  <w:style w:type="paragraph" w:customStyle="1" w:styleId="EndNoteBibliographyTitle">
    <w:name w:val="EndNote Bibliography Title"/>
    <w:basedOn w:val="Normal"/>
    <w:link w:val="EndNoteBibliographyTitleChar"/>
    <w:rsid w:val="00526388"/>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526388"/>
    <w:rPr>
      <w:rFonts w:ascii="Calibri" w:hAnsi="Calibri" w:cs="Calibri"/>
      <w:noProof/>
      <w:lang w:val="en-US"/>
    </w:rPr>
  </w:style>
  <w:style w:type="paragraph" w:customStyle="1" w:styleId="EndNoteBibliography">
    <w:name w:val="EndNote Bibliography"/>
    <w:basedOn w:val="Normal"/>
    <w:link w:val="EndNoteBibliographyChar"/>
    <w:rsid w:val="00526388"/>
    <w:rPr>
      <w:rFonts w:ascii="Calibri" w:hAnsi="Calibri" w:cs="Calibri"/>
      <w:noProof/>
      <w:lang w:val="en-US"/>
    </w:rPr>
  </w:style>
  <w:style w:type="character" w:customStyle="1" w:styleId="EndNoteBibliographyChar">
    <w:name w:val="EndNote Bibliography Char"/>
    <w:basedOn w:val="DefaultParagraphFont"/>
    <w:link w:val="EndNoteBibliography"/>
    <w:rsid w:val="00526388"/>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032498">
      <w:bodyDiv w:val="1"/>
      <w:marLeft w:val="0"/>
      <w:marRight w:val="0"/>
      <w:marTop w:val="0"/>
      <w:marBottom w:val="0"/>
      <w:divBdr>
        <w:top w:val="none" w:sz="0" w:space="0" w:color="auto"/>
        <w:left w:val="none" w:sz="0" w:space="0" w:color="auto"/>
        <w:bottom w:val="none" w:sz="0" w:space="0" w:color="auto"/>
        <w:right w:val="none" w:sz="0" w:space="0" w:color="auto"/>
      </w:divBdr>
    </w:div>
    <w:div w:id="172305802">
      <w:bodyDiv w:val="1"/>
      <w:marLeft w:val="0"/>
      <w:marRight w:val="0"/>
      <w:marTop w:val="0"/>
      <w:marBottom w:val="0"/>
      <w:divBdr>
        <w:top w:val="none" w:sz="0" w:space="0" w:color="auto"/>
        <w:left w:val="none" w:sz="0" w:space="0" w:color="auto"/>
        <w:bottom w:val="none" w:sz="0" w:space="0" w:color="auto"/>
        <w:right w:val="none" w:sz="0" w:space="0" w:color="auto"/>
      </w:divBdr>
    </w:div>
    <w:div w:id="280764486">
      <w:bodyDiv w:val="1"/>
      <w:marLeft w:val="0"/>
      <w:marRight w:val="0"/>
      <w:marTop w:val="0"/>
      <w:marBottom w:val="0"/>
      <w:divBdr>
        <w:top w:val="none" w:sz="0" w:space="0" w:color="auto"/>
        <w:left w:val="none" w:sz="0" w:space="0" w:color="auto"/>
        <w:bottom w:val="none" w:sz="0" w:space="0" w:color="auto"/>
        <w:right w:val="none" w:sz="0" w:space="0" w:color="auto"/>
      </w:divBdr>
    </w:div>
    <w:div w:id="317533950">
      <w:bodyDiv w:val="1"/>
      <w:marLeft w:val="0"/>
      <w:marRight w:val="0"/>
      <w:marTop w:val="0"/>
      <w:marBottom w:val="0"/>
      <w:divBdr>
        <w:top w:val="none" w:sz="0" w:space="0" w:color="auto"/>
        <w:left w:val="none" w:sz="0" w:space="0" w:color="auto"/>
        <w:bottom w:val="none" w:sz="0" w:space="0" w:color="auto"/>
        <w:right w:val="none" w:sz="0" w:space="0" w:color="auto"/>
      </w:divBdr>
    </w:div>
    <w:div w:id="362631877">
      <w:bodyDiv w:val="1"/>
      <w:marLeft w:val="0"/>
      <w:marRight w:val="0"/>
      <w:marTop w:val="0"/>
      <w:marBottom w:val="0"/>
      <w:divBdr>
        <w:top w:val="none" w:sz="0" w:space="0" w:color="auto"/>
        <w:left w:val="none" w:sz="0" w:space="0" w:color="auto"/>
        <w:bottom w:val="none" w:sz="0" w:space="0" w:color="auto"/>
        <w:right w:val="none" w:sz="0" w:space="0" w:color="auto"/>
      </w:divBdr>
    </w:div>
    <w:div w:id="385111184">
      <w:bodyDiv w:val="1"/>
      <w:marLeft w:val="0"/>
      <w:marRight w:val="0"/>
      <w:marTop w:val="0"/>
      <w:marBottom w:val="0"/>
      <w:divBdr>
        <w:top w:val="none" w:sz="0" w:space="0" w:color="auto"/>
        <w:left w:val="none" w:sz="0" w:space="0" w:color="auto"/>
        <w:bottom w:val="none" w:sz="0" w:space="0" w:color="auto"/>
        <w:right w:val="none" w:sz="0" w:space="0" w:color="auto"/>
      </w:divBdr>
    </w:div>
    <w:div w:id="442773388">
      <w:bodyDiv w:val="1"/>
      <w:marLeft w:val="0"/>
      <w:marRight w:val="0"/>
      <w:marTop w:val="0"/>
      <w:marBottom w:val="0"/>
      <w:divBdr>
        <w:top w:val="none" w:sz="0" w:space="0" w:color="auto"/>
        <w:left w:val="none" w:sz="0" w:space="0" w:color="auto"/>
        <w:bottom w:val="none" w:sz="0" w:space="0" w:color="auto"/>
        <w:right w:val="none" w:sz="0" w:space="0" w:color="auto"/>
      </w:divBdr>
    </w:div>
    <w:div w:id="539829713">
      <w:bodyDiv w:val="1"/>
      <w:marLeft w:val="0"/>
      <w:marRight w:val="0"/>
      <w:marTop w:val="0"/>
      <w:marBottom w:val="0"/>
      <w:divBdr>
        <w:top w:val="none" w:sz="0" w:space="0" w:color="auto"/>
        <w:left w:val="none" w:sz="0" w:space="0" w:color="auto"/>
        <w:bottom w:val="none" w:sz="0" w:space="0" w:color="auto"/>
        <w:right w:val="none" w:sz="0" w:space="0" w:color="auto"/>
      </w:divBdr>
    </w:div>
    <w:div w:id="613291742">
      <w:bodyDiv w:val="1"/>
      <w:marLeft w:val="0"/>
      <w:marRight w:val="0"/>
      <w:marTop w:val="0"/>
      <w:marBottom w:val="0"/>
      <w:divBdr>
        <w:top w:val="none" w:sz="0" w:space="0" w:color="auto"/>
        <w:left w:val="none" w:sz="0" w:space="0" w:color="auto"/>
        <w:bottom w:val="none" w:sz="0" w:space="0" w:color="auto"/>
        <w:right w:val="none" w:sz="0" w:space="0" w:color="auto"/>
      </w:divBdr>
    </w:div>
    <w:div w:id="637535520">
      <w:bodyDiv w:val="1"/>
      <w:marLeft w:val="0"/>
      <w:marRight w:val="0"/>
      <w:marTop w:val="0"/>
      <w:marBottom w:val="0"/>
      <w:divBdr>
        <w:top w:val="none" w:sz="0" w:space="0" w:color="auto"/>
        <w:left w:val="none" w:sz="0" w:space="0" w:color="auto"/>
        <w:bottom w:val="none" w:sz="0" w:space="0" w:color="auto"/>
        <w:right w:val="none" w:sz="0" w:space="0" w:color="auto"/>
      </w:divBdr>
    </w:div>
    <w:div w:id="684091777">
      <w:bodyDiv w:val="1"/>
      <w:marLeft w:val="0"/>
      <w:marRight w:val="0"/>
      <w:marTop w:val="0"/>
      <w:marBottom w:val="0"/>
      <w:divBdr>
        <w:top w:val="none" w:sz="0" w:space="0" w:color="auto"/>
        <w:left w:val="none" w:sz="0" w:space="0" w:color="auto"/>
        <w:bottom w:val="none" w:sz="0" w:space="0" w:color="auto"/>
        <w:right w:val="none" w:sz="0" w:space="0" w:color="auto"/>
      </w:divBdr>
    </w:div>
    <w:div w:id="730928772">
      <w:bodyDiv w:val="1"/>
      <w:marLeft w:val="0"/>
      <w:marRight w:val="0"/>
      <w:marTop w:val="0"/>
      <w:marBottom w:val="0"/>
      <w:divBdr>
        <w:top w:val="none" w:sz="0" w:space="0" w:color="auto"/>
        <w:left w:val="none" w:sz="0" w:space="0" w:color="auto"/>
        <w:bottom w:val="none" w:sz="0" w:space="0" w:color="auto"/>
        <w:right w:val="none" w:sz="0" w:space="0" w:color="auto"/>
      </w:divBdr>
    </w:div>
    <w:div w:id="757597186">
      <w:bodyDiv w:val="1"/>
      <w:marLeft w:val="0"/>
      <w:marRight w:val="0"/>
      <w:marTop w:val="0"/>
      <w:marBottom w:val="0"/>
      <w:divBdr>
        <w:top w:val="none" w:sz="0" w:space="0" w:color="auto"/>
        <w:left w:val="none" w:sz="0" w:space="0" w:color="auto"/>
        <w:bottom w:val="none" w:sz="0" w:space="0" w:color="auto"/>
        <w:right w:val="none" w:sz="0" w:space="0" w:color="auto"/>
      </w:divBdr>
    </w:div>
    <w:div w:id="999162197">
      <w:bodyDiv w:val="1"/>
      <w:marLeft w:val="0"/>
      <w:marRight w:val="0"/>
      <w:marTop w:val="0"/>
      <w:marBottom w:val="0"/>
      <w:divBdr>
        <w:top w:val="none" w:sz="0" w:space="0" w:color="auto"/>
        <w:left w:val="none" w:sz="0" w:space="0" w:color="auto"/>
        <w:bottom w:val="none" w:sz="0" w:space="0" w:color="auto"/>
        <w:right w:val="none" w:sz="0" w:space="0" w:color="auto"/>
      </w:divBdr>
    </w:div>
    <w:div w:id="1068531563">
      <w:bodyDiv w:val="1"/>
      <w:marLeft w:val="0"/>
      <w:marRight w:val="0"/>
      <w:marTop w:val="0"/>
      <w:marBottom w:val="0"/>
      <w:divBdr>
        <w:top w:val="none" w:sz="0" w:space="0" w:color="auto"/>
        <w:left w:val="none" w:sz="0" w:space="0" w:color="auto"/>
        <w:bottom w:val="none" w:sz="0" w:space="0" w:color="auto"/>
        <w:right w:val="none" w:sz="0" w:space="0" w:color="auto"/>
      </w:divBdr>
    </w:div>
    <w:div w:id="1219971658">
      <w:bodyDiv w:val="1"/>
      <w:marLeft w:val="0"/>
      <w:marRight w:val="0"/>
      <w:marTop w:val="0"/>
      <w:marBottom w:val="0"/>
      <w:divBdr>
        <w:top w:val="none" w:sz="0" w:space="0" w:color="auto"/>
        <w:left w:val="none" w:sz="0" w:space="0" w:color="auto"/>
        <w:bottom w:val="none" w:sz="0" w:space="0" w:color="auto"/>
        <w:right w:val="none" w:sz="0" w:space="0" w:color="auto"/>
      </w:divBdr>
    </w:div>
    <w:div w:id="1325932939">
      <w:bodyDiv w:val="1"/>
      <w:marLeft w:val="0"/>
      <w:marRight w:val="0"/>
      <w:marTop w:val="0"/>
      <w:marBottom w:val="0"/>
      <w:divBdr>
        <w:top w:val="none" w:sz="0" w:space="0" w:color="auto"/>
        <w:left w:val="none" w:sz="0" w:space="0" w:color="auto"/>
        <w:bottom w:val="none" w:sz="0" w:space="0" w:color="auto"/>
        <w:right w:val="none" w:sz="0" w:space="0" w:color="auto"/>
      </w:divBdr>
    </w:div>
    <w:div w:id="1410346269">
      <w:bodyDiv w:val="1"/>
      <w:marLeft w:val="0"/>
      <w:marRight w:val="0"/>
      <w:marTop w:val="0"/>
      <w:marBottom w:val="0"/>
      <w:divBdr>
        <w:top w:val="none" w:sz="0" w:space="0" w:color="auto"/>
        <w:left w:val="none" w:sz="0" w:space="0" w:color="auto"/>
        <w:bottom w:val="none" w:sz="0" w:space="0" w:color="auto"/>
        <w:right w:val="none" w:sz="0" w:space="0" w:color="auto"/>
      </w:divBdr>
    </w:div>
    <w:div w:id="1764183408">
      <w:bodyDiv w:val="1"/>
      <w:marLeft w:val="0"/>
      <w:marRight w:val="0"/>
      <w:marTop w:val="0"/>
      <w:marBottom w:val="0"/>
      <w:divBdr>
        <w:top w:val="none" w:sz="0" w:space="0" w:color="auto"/>
        <w:left w:val="none" w:sz="0" w:space="0" w:color="auto"/>
        <w:bottom w:val="none" w:sz="0" w:space="0" w:color="auto"/>
        <w:right w:val="none" w:sz="0" w:space="0" w:color="auto"/>
      </w:divBdr>
    </w:div>
    <w:div w:id="195404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Z:\Templates\Physics%20templates\BEST_Template_D_Confidence%20grid%20tit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BEST_Template_D_Confidence grid title.dotx</Template>
  <TotalTime>27</TotalTime>
  <Pages>4</Pages>
  <Words>1476</Words>
  <Characters>8415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Fairhurst</dc:creator>
  <cp:lastModifiedBy>Peter Fairhurst</cp:lastModifiedBy>
  <cp:revision>9</cp:revision>
  <cp:lastPrinted>2017-02-24T16:20:00Z</cp:lastPrinted>
  <dcterms:created xsi:type="dcterms:W3CDTF">2023-03-17T10:54:00Z</dcterms:created>
  <dcterms:modified xsi:type="dcterms:W3CDTF">2023-03-28T13:47:00Z</dcterms:modified>
</cp:coreProperties>
</file>