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31"/>
        <w:gridCol w:w="9325"/>
      </w:tblGrid>
      <w:tr w:rsidR="00685A2A" w:rsidRPr="00D77B34" w14:paraId="2741B926" w14:textId="77777777" w:rsidTr="003B2AA1">
        <w:tc>
          <w:tcPr>
            <w:tcW w:w="1131" w:type="dxa"/>
            <w:vMerge w:val="restart"/>
            <w:tcBorders>
              <w:top w:val="nil"/>
              <w:left w:val="nil"/>
              <w:right w:val="nil"/>
            </w:tcBorders>
          </w:tcPr>
          <w:p w14:paraId="1B510ABA" w14:textId="77777777" w:rsidR="00685A2A" w:rsidRPr="00685A2A" w:rsidRDefault="00F901CB" w:rsidP="003B2AA1">
            <w:pPr>
              <w:pStyle w:val="LSSmainheader"/>
              <w:framePr w:hSpace="0" w:wrap="auto" w:vAnchor="margin" w:hAnchor="text" w:yAlign="inline"/>
              <w:rPr>
                <w:rFonts w:cs="Trebuchet MS"/>
                <w:bCs/>
                <w:color w:val="1A171B"/>
                <w:sz w:val="46"/>
                <w:szCs w:val="46"/>
              </w:rPr>
            </w:pPr>
            <w:r>
              <w:rPr>
                <w:rFonts w:cs="Trebuchet MS"/>
                <w:bCs/>
                <w:color w:val="1A171B"/>
                <w:sz w:val="46"/>
                <w:szCs w:val="46"/>
              </w:rPr>
              <w:t>5</w:t>
            </w:r>
            <w:r w:rsidR="00685A2A" w:rsidRPr="00685A2A">
              <w:rPr>
                <w:rFonts w:cs="Trebuchet MS"/>
                <w:bCs/>
                <w:color w:val="1A171B"/>
                <w:sz w:val="46"/>
                <w:szCs w:val="46"/>
              </w:rPr>
              <w:t>.</w:t>
            </w:r>
            <w:r w:rsidR="00224704">
              <w:rPr>
                <w:rFonts w:cs="Trebuchet MS"/>
                <w:bCs/>
                <w:color w:val="1A171B"/>
                <w:sz w:val="46"/>
                <w:szCs w:val="46"/>
              </w:rPr>
              <w:t>3</w:t>
            </w:r>
          </w:p>
          <w:p w14:paraId="0F15417D" w14:textId="77777777" w:rsidR="00685A2A" w:rsidRPr="00D77B34" w:rsidRDefault="00685A2A" w:rsidP="003B2AA1">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3D7E0990" w14:textId="77777777" w:rsidR="00685A2A" w:rsidRPr="000B68D2" w:rsidRDefault="00224704" w:rsidP="003B2AA1">
            <w:pPr>
              <w:pStyle w:val="LSSmainheader"/>
              <w:framePr w:hSpace="0" w:wrap="auto" w:vAnchor="margin" w:hAnchor="text" w:yAlign="inline"/>
            </w:pPr>
            <w:r w:rsidRPr="00224704">
              <w:rPr>
                <w:bCs/>
              </w:rPr>
              <w:t>Copycat</w:t>
            </w:r>
          </w:p>
        </w:tc>
      </w:tr>
      <w:tr w:rsidR="00685A2A" w:rsidRPr="00D77B34" w14:paraId="736A4395" w14:textId="77777777" w:rsidTr="003B2AA1">
        <w:tc>
          <w:tcPr>
            <w:tcW w:w="1131" w:type="dxa"/>
            <w:vMerge/>
            <w:tcBorders>
              <w:left w:val="nil"/>
              <w:bottom w:val="nil"/>
              <w:right w:val="nil"/>
            </w:tcBorders>
          </w:tcPr>
          <w:p w14:paraId="1F68A67F" w14:textId="77777777" w:rsidR="00685A2A" w:rsidRPr="00D77B34" w:rsidRDefault="00685A2A" w:rsidP="003B2AA1">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0CC818C0" w14:textId="77777777" w:rsidR="00685A2A" w:rsidRPr="000B68D2" w:rsidRDefault="00BB3F66" w:rsidP="00972D9E">
            <w:pPr>
              <w:rPr>
                <w:rFonts w:ascii="Trebuchet MS" w:hAnsi="Trebuchet MS"/>
                <w:b/>
                <w:sz w:val="36"/>
                <w:szCs w:val="36"/>
              </w:rPr>
            </w:pPr>
            <w:r w:rsidRPr="00BB3F66">
              <w:rPr>
                <w:rFonts w:ascii="Trebuchet MS" w:hAnsi="Trebuchet MS"/>
                <w:b/>
                <w:bCs/>
                <w:sz w:val="36"/>
                <w:szCs w:val="36"/>
              </w:rPr>
              <w:t>Briefing sheet</w:t>
            </w:r>
          </w:p>
        </w:tc>
      </w:tr>
    </w:tbl>
    <w:p w14:paraId="4EAF900F" w14:textId="77777777" w:rsidR="00325470" w:rsidRPr="00325470" w:rsidRDefault="00325470" w:rsidP="008141D1">
      <w:pPr>
        <w:sectPr w:rsidR="00325470" w:rsidRPr="00325470" w:rsidSect="00104A3E">
          <w:headerReference w:type="default" r:id="rId7"/>
          <w:footerReference w:type="default" r:id="rId8"/>
          <w:type w:val="continuous"/>
          <w:pgSz w:w="11906" w:h="16838" w:code="9"/>
          <w:pgMar w:top="2160" w:right="1134" w:bottom="1134" w:left="1134" w:header="567" w:footer="567" w:gutter="0"/>
          <w:cols w:space="720"/>
          <w:docGrid w:linePitch="360"/>
        </w:sectPr>
      </w:pPr>
    </w:p>
    <w:p w14:paraId="40365CB3" w14:textId="77777777" w:rsidR="00A848F3" w:rsidRDefault="0002079A" w:rsidP="00A848F3">
      <w:pPr>
        <w:tabs>
          <w:tab w:val="left" w:pos="2268"/>
          <w:tab w:val="left" w:pos="7938"/>
        </w:tabs>
        <w:spacing w:before="160" w:after="160" w:line="276" w:lineRule="auto"/>
        <w:rPr>
          <w:rFonts w:ascii="Trebuchet MS" w:hAnsi="Trebuchet MS"/>
          <w:sz w:val="22"/>
          <w:szCs w:val="22"/>
        </w:rPr>
      </w:pPr>
      <w:r w:rsidRPr="0002079A">
        <w:rPr>
          <w:rFonts w:ascii="Trebuchet MS" w:hAnsi="Trebuchet MS"/>
          <w:sz w:val="22"/>
          <w:szCs w:val="22"/>
        </w:rPr>
        <w:t>In this activity you will learn about plagiarism and why it is wrong.</w:t>
      </w:r>
    </w:p>
    <w:p w14:paraId="008F2349" w14:textId="77777777" w:rsidR="0002079A" w:rsidRDefault="0002079A" w:rsidP="00A848F3">
      <w:pPr>
        <w:tabs>
          <w:tab w:val="left" w:pos="2268"/>
          <w:tab w:val="left" w:pos="7938"/>
        </w:tabs>
        <w:spacing w:before="160" w:after="160" w:line="276" w:lineRule="auto"/>
        <w:rPr>
          <w:rFonts w:ascii="Trebuchet MS" w:hAnsi="Trebuchet MS"/>
          <w:sz w:val="22"/>
          <w:szCs w:val="22"/>
        </w:rPr>
      </w:pPr>
      <w:r w:rsidRPr="0002079A">
        <w:rPr>
          <w:rFonts w:ascii="Trebuchet MS" w:hAnsi="Trebuchet MS"/>
          <w:b/>
          <w:bCs/>
          <w:sz w:val="22"/>
          <w:szCs w:val="22"/>
        </w:rPr>
        <w:t xml:space="preserve">1 </w:t>
      </w:r>
      <w:r w:rsidRPr="0002079A">
        <w:rPr>
          <w:rFonts w:ascii="Trebuchet MS" w:hAnsi="Trebuchet MS"/>
          <w:sz w:val="22"/>
          <w:szCs w:val="22"/>
        </w:rPr>
        <w:t xml:space="preserve">What does plagiarism mean? </w:t>
      </w:r>
    </w:p>
    <w:p w14:paraId="0E495C59"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2F6877FC"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55CFBF9F" w14:textId="77777777" w:rsidR="00A848F3" w:rsidRPr="0002079A" w:rsidRDefault="00A848F3" w:rsidP="00A848F3">
      <w:pPr>
        <w:tabs>
          <w:tab w:val="left" w:pos="2268"/>
          <w:tab w:val="left" w:pos="7938"/>
        </w:tabs>
        <w:spacing w:before="160" w:after="160" w:line="276" w:lineRule="auto"/>
        <w:rPr>
          <w:rFonts w:ascii="Trebuchet MS" w:hAnsi="Trebuchet MS"/>
          <w:sz w:val="22"/>
          <w:szCs w:val="22"/>
        </w:rPr>
      </w:pPr>
    </w:p>
    <w:p w14:paraId="1DF71A62" w14:textId="77777777" w:rsidR="0002079A" w:rsidRDefault="0002079A" w:rsidP="00A848F3">
      <w:pPr>
        <w:tabs>
          <w:tab w:val="left" w:pos="2268"/>
          <w:tab w:val="left" w:pos="7938"/>
        </w:tabs>
        <w:spacing w:before="160" w:after="160" w:line="276" w:lineRule="auto"/>
        <w:rPr>
          <w:rFonts w:ascii="Trebuchet MS" w:hAnsi="Trebuchet MS"/>
          <w:sz w:val="22"/>
          <w:szCs w:val="22"/>
        </w:rPr>
      </w:pPr>
      <w:r w:rsidRPr="0002079A">
        <w:rPr>
          <w:rFonts w:ascii="Trebuchet MS" w:hAnsi="Trebuchet MS"/>
          <w:b/>
          <w:bCs/>
          <w:sz w:val="22"/>
          <w:szCs w:val="22"/>
        </w:rPr>
        <w:t xml:space="preserve">2 </w:t>
      </w:r>
      <w:r w:rsidRPr="0002079A">
        <w:rPr>
          <w:rFonts w:ascii="Trebuchet MS" w:hAnsi="Trebuchet MS"/>
          <w:sz w:val="22"/>
          <w:szCs w:val="22"/>
        </w:rPr>
        <w:t>Do you think plagiarism is over emphasised? Give a reason for your answer.</w:t>
      </w:r>
    </w:p>
    <w:p w14:paraId="2BBBD4B4"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5FDBD295"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0F2A8C20" w14:textId="77777777" w:rsidR="00A848F3" w:rsidRPr="0002079A" w:rsidRDefault="00A848F3" w:rsidP="00A848F3">
      <w:pPr>
        <w:tabs>
          <w:tab w:val="left" w:pos="2268"/>
          <w:tab w:val="left" w:pos="7938"/>
        </w:tabs>
        <w:spacing w:before="160" w:after="160" w:line="276" w:lineRule="auto"/>
        <w:rPr>
          <w:rFonts w:ascii="Trebuchet MS" w:hAnsi="Trebuchet MS"/>
          <w:sz w:val="22"/>
          <w:szCs w:val="22"/>
        </w:rPr>
      </w:pPr>
    </w:p>
    <w:p w14:paraId="6E4E73F9" w14:textId="77777777" w:rsidR="003A11F7" w:rsidRDefault="0002079A" w:rsidP="00A848F3">
      <w:pPr>
        <w:tabs>
          <w:tab w:val="left" w:pos="2268"/>
          <w:tab w:val="left" w:pos="7938"/>
        </w:tabs>
        <w:spacing w:before="160" w:after="160" w:line="276" w:lineRule="auto"/>
        <w:rPr>
          <w:rFonts w:ascii="Trebuchet MS" w:hAnsi="Trebuchet MS"/>
          <w:sz w:val="22"/>
          <w:szCs w:val="22"/>
        </w:rPr>
      </w:pPr>
      <w:r w:rsidRPr="0002079A">
        <w:rPr>
          <w:rFonts w:ascii="Trebuchet MS" w:hAnsi="Trebuchet MS"/>
          <w:b/>
          <w:bCs/>
          <w:sz w:val="22"/>
          <w:szCs w:val="22"/>
        </w:rPr>
        <w:t xml:space="preserve">3 </w:t>
      </w:r>
      <w:r w:rsidRPr="0002079A">
        <w:rPr>
          <w:rFonts w:ascii="Trebuchet MS" w:hAnsi="Trebuchet MS"/>
          <w:sz w:val="22"/>
          <w:szCs w:val="22"/>
        </w:rPr>
        <w:t xml:space="preserve">These three extracts have been taken from the </w:t>
      </w:r>
      <w:r w:rsidRPr="0002079A">
        <w:rPr>
          <w:rFonts w:ascii="Trebuchet MS" w:hAnsi="Trebuchet MS"/>
          <w:i/>
          <w:iCs/>
          <w:sz w:val="22"/>
          <w:szCs w:val="22"/>
        </w:rPr>
        <w:t xml:space="preserve">New Scientist </w:t>
      </w:r>
      <w:r w:rsidRPr="0002079A">
        <w:rPr>
          <w:rFonts w:ascii="Trebuchet MS" w:hAnsi="Trebuchet MS"/>
          <w:sz w:val="22"/>
          <w:szCs w:val="22"/>
        </w:rPr>
        <w:t>article: ‘Controversial forensic DNA test gets the green light’. Below each is a way of rephrasing the extract. Can you spot which one in each case has not been plagiarised?</w:t>
      </w:r>
    </w:p>
    <w:p w14:paraId="52C41B2E"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48539A23"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4A4D162B" w14:textId="77777777" w:rsidR="00A848F3" w:rsidRDefault="00A848F3" w:rsidP="00A848F3">
      <w:pPr>
        <w:tabs>
          <w:tab w:val="left" w:pos="2268"/>
          <w:tab w:val="left" w:pos="7938"/>
        </w:tabs>
        <w:spacing w:before="160" w:after="160" w:line="276" w:lineRule="auto"/>
        <w:rPr>
          <w:rFonts w:ascii="Trebuchet MS" w:hAnsi="Trebuchet MS"/>
          <w:sz w:val="22"/>
          <w:szCs w:val="22"/>
        </w:rPr>
      </w:pPr>
    </w:p>
    <w:p w14:paraId="0A584737" w14:textId="77777777" w:rsidR="00A848F3" w:rsidRDefault="00A848F3" w:rsidP="00A848F3">
      <w:pPr>
        <w:tabs>
          <w:tab w:val="left" w:pos="2268"/>
          <w:tab w:val="left" w:pos="7938"/>
        </w:tabs>
        <w:spacing w:before="160" w:after="160" w:line="276" w:lineRule="auto"/>
        <w:rPr>
          <w:rFonts w:ascii="Trebuchet MS" w:hAnsi="Trebuchet MS"/>
          <w:b/>
          <w:bCs/>
          <w:sz w:val="22"/>
          <w:szCs w:val="22"/>
        </w:rPr>
      </w:pPr>
      <w:r w:rsidRPr="00A848F3">
        <w:rPr>
          <w:rFonts w:ascii="Trebuchet MS" w:hAnsi="Trebuchet MS"/>
          <w:b/>
          <w:bCs/>
          <w:sz w:val="22"/>
          <w:szCs w:val="22"/>
        </w:rPr>
        <w:t>Extract 1</w:t>
      </w:r>
    </w:p>
    <w:p w14:paraId="77B0C96A" w14:textId="27A45708" w:rsidR="00A848F3" w:rsidRPr="00A848F3" w:rsidRDefault="003A618E" w:rsidP="003D4BBF">
      <w:pPr>
        <w:tabs>
          <w:tab w:val="left" w:pos="2268"/>
          <w:tab w:val="left" w:pos="7938"/>
        </w:tabs>
        <w:spacing w:before="320" w:after="160" w:line="276" w:lineRule="auto"/>
        <w:rPr>
          <w:rFonts w:ascii="Trebuchet MS" w:hAnsi="Trebuchet MS"/>
          <w:sz w:val="22"/>
          <w:szCs w:val="22"/>
        </w:rPr>
      </w:pPr>
      <w:r w:rsidRPr="00A848F3">
        <w:rPr>
          <w:rFonts w:ascii="Trebuchet MS" w:hAnsi="Trebuchet MS"/>
          <w:b/>
          <w:bCs/>
          <w:noProof/>
          <w:sz w:val="22"/>
          <w:szCs w:val="22"/>
          <w:lang w:val="en-US" w:eastAsia="zh-TW"/>
        </w:rPr>
        <mc:AlternateContent>
          <mc:Choice Requires="wps">
            <w:drawing>
              <wp:anchor distT="0" distB="0" distL="114300" distR="114300" simplePos="0" relativeHeight="251656704" behindDoc="1" locked="0" layoutInCell="1" allowOverlap="1" wp14:anchorId="053AF685" wp14:editId="46B84E65">
                <wp:simplePos x="0" y="0"/>
                <wp:positionH relativeFrom="column">
                  <wp:align>center</wp:align>
                </wp:positionH>
                <wp:positionV relativeFrom="paragraph">
                  <wp:posOffset>0</wp:posOffset>
                </wp:positionV>
                <wp:extent cx="6108700" cy="735330"/>
                <wp:effectExtent l="8255" t="12700" r="7620" b="13970"/>
                <wp:wrapTight wrapText="bothSides">
                  <wp:wrapPolygon edited="0">
                    <wp:start x="-34" y="-354"/>
                    <wp:lineTo x="-34" y="21246"/>
                    <wp:lineTo x="21634" y="21246"/>
                    <wp:lineTo x="21634" y="-354"/>
                    <wp:lineTo x="-34" y="-354"/>
                  </wp:wrapPolygon>
                </wp:wrapTight>
                <wp:docPr id="6876696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735330"/>
                        </a:xfrm>
                        <a:prstGeom prst="rect">
                          <a:avLst/>
                        </a:prstGeom>
                        <a:solidFill>
                          <a:srgbClr val="FFFFFF"/>
                        </a:solidFill>
                        <a:ln w="9525">
                          <a:solidFill>
                            <a:srgbClr val="000000"/>
                          </a:solidFill>
                          <a:miter lim="800000"/>
                          <a:headEnd/>
                          <a:tailEnd/>
                        </a:ln>
                      </wps:spPr>
                      <wps:txbx>
                        <w:txbxContent>
                          <w:p w14:paraId="4E813D28" w14:textId="77777777" w:rsidR="00A848F3" w:rsidRPr="00A848F3" w:rsidRDefault="00A848F3" w:rsidP="003D4BBF">
                            <w:pPr>
                              <w:spacing w:before="120" w:after="120"/>
                              <w:rPr>
                                <w:sz w:val="22"/>
                                <w:szCs w:val="22"/>
                              </w:rPr>
                            </w:pPr>
                            <w:r w:rsidRPr="00A848F3">
                              <w:rPr>
                                <w:color w:val="1A171B"/>
                                <w:sz w:val="22"/>
                                <w:szCs w:val="22"/>
                              </w:rPr>
                              <w:t>Although Caddy’s report backs the science behind the analysis, it criticises the lack of uniformity in the way that police forensics teams collect and interpret DNA evidence, and the lack of awareness that contamination with DNA could falsify matches.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3AF685" id="_x0000_t202" coordsize="21600,21600" o:spt="202" path="m,l,21600r21600,l21600,xe">
                <v:stroke joinstyle="miter"/>
                <v:path gradientshapeok="t" o:connecttype="rect"/>
              </v:shapetype>
              <v:shape id="Text Box 88" o:spid="_x0000_s1026" type="#_x0000_t202" style="position:absolute;margin-left:0;margin-top:0;width:481pt;height:57.9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">
                <v:textbox style="mso-fit-shape-to-text:t">
                  <w:txbxContent>
                    <w:p w14:paraId="4E813D28" w14:textId="77777777" w:rsidR="00A848F3" w:rsidRPr="00A848F3" w:rsidRDefault="00A848F3" w:rsidP="003D4BBF">
                      <w:pPr>
                        <w:spacing w:before="120" w:after="120"/>
                        <w:rPr>
                          <w:sz w:val="22"/>
                          <w:szCs w:val="22"/>
                        </w:rPr>
                      </w:pPr>
                      <w:r w:rsidRPr="00A848F3">
                        <w:rPr>
                          <w:color w:val="1A171B"/>
                          <w:sz w:val="22"/>
                          <w:szCs w:val="22"/>
                        </w:rPr>
                        <w:t>Although Caddy’s report backs the science behind the analysis, it criticises the lack of uniformity in the way that police forensics teams collect and interpret DNA evidence, and the lack of awareness that contamination with DNA could falsify matches.</w:t>
                      </w:r>
                    </w:p>
                  </w:txbxContent>
                </v:textbox>
                <w10:wrap type="tight"/>
              </v:shape>
            </w:pict>
          </mc:Fallback>
        </mc:AlternateContent>
      </w:r>
      <w:r w:rsidR="00A848F3" w:rsidRPr="00A848F3">
        <w:rPr>
          <w:rFonts w:ascii="Trebuchet MS" w:hAnsi="Trebuchet MS"/>
          <w:b/>
          <w:bCs/>
          <w:sz w:val="22"/>
          <w:szCs w:val="22"/>
        </w:rPr>
        <w:t xml:space="preserve">i </w:t>
      </w:r>
      <w:r w:rsidR="00A848F3" w:rsidRPr="00A848F3">
        <w:rPr>
          <w:rFonts w:ascii="Trebuchet MS" w:hAnsi="Trebuchet MS"/>
          <w:sz w:val="22"/>
          <w:szCs w:val="22"/>
        </w:rPr>
        <w:t>Even though Caddy’s report backs the science behind the analysis, it doesn’t back the lack of uniformity in the way that forensics teams collect and translate DNA evidence, and the fact they are not aware that contamination with DNA can falsify matches.</w:t>
      </w:r>
    </w:p>
    <w:p w14:paraId="542BEFCD" w14:textId="77777777" w:rsidR="00A848F3" w:rsidRPr="00A848F3" w:rsidRDefault="00A848F3" w:rsidP="00A848F3">
      <w:pPr>
        <w:tabs>
          <w:tab w:val="left" w:pos="2268"/>
          <w:tab w:val="left" w:pos="7938"/>
        </w:tabs>
        <w:spacing w:before="160" w:after="160" w:line="276" w:lineRule="auto"/>
        <w:rPr>
          <w:rFonts w:ascii="Trebuchet MS" w:hAnsi="Trebuchet MS"/>
          <w:sz w:val="22"/>
          <w:szCs w:val="22"/>
        </w:rPr>
      </w:pPr>
      <w:r w:rsidRPr="00A848F3">
        <w:rPr>
          <w:rFonts w:ascii="Trebuchet MS" w:hAnsi="Trebuchet MS"/>
          <w:b/>
          <w:bCs/>
          <w:sz w:val="22"/>
          <w:szCs w:val="22"/>
        </w:rPr>
        <w:t xml:space="preserve">ii </w:t>
      </w:r>
      <w:r w:rsidRPr="00A848F3">
        <w:rPr>
          <w:rFonts w:ascii="Trebuchet MS" w:hAnsi="Trebuchet MS"/>
          <w:sz w:val="22"/>
          <w:szCs w:val="22"/>
        </w:rPr>
        <w:t>Caddy has said that forensic teams do not all collect and interpret the evidence that they find. There is also the added problem of forensic teams not realising that contamination with other DNA can lead to the wrong conclusion.</w:t>
      </w:r>
    </w:p>
    <w:p w14:paraId="349B74E6" w14:textId="77777777" w:rsidR="00A848F3" w:rsidRDefault="00A848F3" w:rsidP="00A848F3">
      <w:pPr>
        <w:tabs>
          <w:tab w:val="left" w:pos="2268"/>
          <w:tab w:val="left" w:pos="7938"/>
        </w:tabs>
        <w:spacing w:before="160" w:after="160" w:line="276" w:lineRule="auto"/>
        <w:rPr>
          <w:rFonts w:ascii="Trebuchet MS" w:hAnsi="Trebuchet MS"/>
          <w:sz w:val="22"/>
          <w:szCs w:val="22"/>
        </w:rPr>
      </w:pPr>
      <w:r w:rsidRPr="00A848F3">
        <w:rPr>
          <w:rFonts w:ascii="Trebuchet MS" w:hAnsi="Trebuchet MS"/>
          <w:b/>
          <w:bCs/>
          <w:sz w:val="22"/>
          <w:szCs w:val="22"/>
        </w:rPr>
        <w:t xml:space="preserve">iii </w:t>
      </w:r>
      <w:r w:rsidRPr="009E541E">
        <w:rPr>
          <w:rFonts w:ascii="Trebuchet MS" w:hAnsi="Trebuchet MS"/>
          <w:sz w:val="22"/>
          <w:szCs w:val="22"/>
        </w:rPr>
        <w:t>Caddy’s report might have supported the analysis’ science, but it criticises the lack of uniformity in the forensics team’s collection and interpretation of DNA evidence, and that contamination with DNA could falsify matches.</w:t>
      </w:r>
    </w:p>
    <w:p w14:paraId="4AE064D6" w14:textId="77777777" w:rsidR="003D4BBF" w:rsidRDefault="003D4BBF" w:rsidP="00A848F3">
      <w:pPr>
        <w:tabs>
          <w:tab w:val="left" w:pos="2268"/>
          <w:tab w:val="left" w:pos="7938"/>
        </w:tabs>
        <w:spacing w:before="160" w:after="160" w:line="276" w:lineRule="auto"/>
        <w:rPr>
          <w:rFonts w:ascii="Trebuchet MS" w:hAnsi="Trebuchet MS"/>
          <w:sz w:val="22"/>
          <w:szCs w:val="22"/>
        </w:rPr>
      </w:pPr>
    </w:p>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31"/>
        <w:gridCol w:w="9325"/>
      </w:tblGrid>
      <w:tr w:rsidR="003D4BBF" w:rsidRPr="00D77B34" w14:paraId="2F15DC9C" w14:textId="77777777" w:rsidTr="00CC0592">
        <w:tc>
          <w:tcPr>
            <w:tcW w:w="1131" w:type="dxa"/>
            <w:vMerge w:val="restart"/>
            <w:tcBorders>
              <w:top w:val="nil"/>
              <w:left w:val="nil"/>
              <w:right w:val="nil"/>
            </w:tcBorders>
          </w:tcPr>
          <w:p w14:paraId="1D8931F2" w14:textId="77777777" w:rsidR="003D4BBF" w:rsidRPr="00685A2A" w:rsidRDefault="003D4BBF" w:rsidP="00CC0592">
            <w:pPr>
              <w:pStyle w:val="LSSmainheader"/>
              <w:framePr w:hSpace="0" w:wrap="auto" w:vAnchor="margin" w:hAnchor="text" w:yAlign="inline"/>
              <w:rPr>
                <w:rFonts w:cs="Trebuchet MS"/>
                <w:bCs/>
                <w:color w:val="1A171B"/>
                <w:sz w:val="46"/>
                <w:szCs w:val="46"/>
              </w:rPr>
            </w:pPr>
            <w:r>
              <w:rPr>
                <w:rFonts w:cs="Trebuchet MS"/>
                <w:bCs/>
                <w:color w:val="1A171B"/>
                <w:sz w:val="46"/>
                <w:szCs w:val="46"/>
              </w:rPr>
              <w:lastRenderedPageBreak/>
              <w:t>5</w:t>
            </w:r>
            <w:r w:rsidRPr="00685A2A">
              <w:rPr>
                <w:rFonts w:cs="Trebuchet MS"/>
                <w:bCs/>
                <w:color w:val="1A171B"/>
                <w:sz w:val="46"/>
                <w:szCs w:val="46"/>
              </w:rPr>
              <w:t>.</w:t>
            </w:r>
            <w:r>
              <w:rPr>
                <w:rFonts w:cs="Trebuchet MS"/>
                <w:bCs/>
                <w:color w:val="1A171B"/>
                <w:sz w:val="46"/>
                <w:szCs w:val="46"/>
              </w:rPr>
              <w:t>3</w:t>
            </w:r>
          </w:p>
          <w:p w14:paraId="334DE057" w14:textId="77777777" w:rsidR="003D4BBF" w:rsidRPr="00D77B34" w:rsidRDefault="003D4BBF" w:rsidP="00CC0592">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4DA431C3" w14:textId="77777777" w:rsidR="003D4BBF" w:rsidRPr="000B68D2" w:rsidRDefault="003D4BBF" w:rsidP="00CC0592">
            <w:pPr>
              <w:pStyle w:val="LSSmainheader"/>
              <w:framePr w:hSpace="0" w:wrap="auto" w:vAnchor="margin" w:hAnchor="text" w:yAlign="inline"/>
            </w:pPr>
            <w:r w:rsidRPr="00224704">
              <w:rPr>
                <w:bCs/>
              </w:rPr>
              <w:t>Copycat</w:t>
            </w:r>
          </w:p>
        </w:tc>
      </w:tr>
      <w:tr w:rsidR="003D4BBF" w:rsidRPr="00D77B34" w14:paraId="558BB1AF" w14:textId="77777777" w:rsidTr="00CC0592">
        <w:tc>
          <w:tcPr>
            <w:tcW w:w="1131" w:type="dxa"/>
            <w:vMerge/>
            <w:tcBorders>
              <w:left w:val="nil"/>
              <w:bottom w:val="nil"/>
              <w:right w:val="nil"/>
            </w:tcBorders>
          </w:tcPr>
          <w:p w14:paraId="74BD0D2F" w14:textId="77777777" w:rsidR="003D4BBF" w:rsidRPr="00D77B34" w:rsidRDefault="003D4BBF" w:rsidP="00CC0592">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13AFACFA" w14:textId="77777777" w:rsidR="003D4BBF" w:rsidRPr="000B68D2" w:rsidRDefault="003D4BBF" w:rsidP="00CC0592">
            <w:pPr>
              <w:rPr>
                <w:rFonts w:ascii="Trebuchet MS" w:hAnsi="Trebuchet MS"/>
                <w:b/>
                <w:sz w:val="36"/>
                <w:szCs w:val="36"/>
              </w:rPr>
            </w:pPr>
            <w:r w:rsidRPr="00BB3F66">
              <w:rPr>
                <w:rFonts w:ascii="Trebuchet MS" w:hAnsi="Trebuchet MS"/>
                <w:b/>
                <w:bCs/>
                <w:sz w:val="36"/>
                <w:szCs w:val="36"/>
              </w:rPr>
              <w:t>Briefing sheet</w:t>
            </w:r>
          </w:p>
        </w:tc>
      </w:tr>
    </w:tbl>
    <w:p w14:paraId="6B2C6F9F" w14:textId="051D596D" w:rsidR="003D4BBF" w:rsidRDefault="003A618E" w:rsidP="003D4BBF">
      <w:pPr>
        <w:tabs>
          <w:tab w:val="left" w:pos="2268"/>
          <w:tab w:val="left" w:pos="7938"/>
        </w:tabs>
        <w:spacing w:before="160" w:after="160" w:line="276" w:lineRule="auto"/>
        <w:rPr>
          <w:rFonts w:ascii="Trebuchet MS" w:hAnsi="Trebuchet MS"/>
          <w:b/>
          <w:bCs/>
          <w:sz w:val="22"/>
          <w:szCs w:val="22"/>
        </w:rPr>
      </w:pPr>
      <w:r>
        <w:rPr>
          <w:rFonts w:ascii="Trebuchet MS" w:hAnsi="Trebuchet MS"/>
          <w:noProof/>
          <w:sz w:val="22"/>
          <w:szCs w:val="22"/>
        </w:rPr>
        <mc:AlternateContent>
          <mc:Choice Requires="wps">
            <w:drawing>
              <wp:anchor distT="0" distB="0" distL="114300" distR="114300" simplePos="0" relativeHeight="251657728" behindDoc="1" locked="0" layoutInCell="1" allowOverlap="1" wp14:anchorId="4210057D" wp14:editId="7B765164">
                <wp:simplePos x="0" y="0"/>
                <wp:positionH relativeFrom="column">
                  <wp:posOffset>14605</wp:posOffset>
                </wp:positionH>
                <wp:positionV relativeFrom="paragraph">
                  <wp:posOffset>1030605</wp:posOffset>
                </wp:positionV>
                <wp:extent cx="6076315" cy="895985"/>
                <wp:effectExtent l="6350" t="13970" r="13335" b="13970"/>
                <wp:wrapTight wrapText="bothSides">
                  <wp:wrapPolygon edited="0">
                    <wp:start x="-34" y="-276"/>
                    <wp:lineTo x="-34" y="21324"/>
                    <wp:lineTo x="21634" y="21324"/>
                    <wp:lineTo x="21634" y="-276"/>
                    <wp:lineTo x="-34" y="-276"/>
                  </wp:wrapPolygon>
                </wp:wrapTight>
                <wp:docPr id="57528997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895985"/>
                        </a:xfrm>
                        <a:prstGeom prst="rect">
                          <a:avLst/>
                        </a:prstGeom>
                        <a:solidFill>
                          <a:srgbClr val="FFFFFF"/>
                        </a:solidFill>
                        <a:ln w="9525">
                          <a:solidFill>
                            <a:srgbClr val="000000"/>
                          </a:solidFill>
                          <a:miter lim="800000"/>
                          <a:headEnd/>
                          <a:tailEnd/>
                        </a:ln>
                      </wps:spPr>
                      <wps:txbx>
                        <w:txbxContent>
                          <w:p w14:paraId="6F2A284C" w14:textId="77777777" w:rsidR="003D4BBF" w:rsidRPr="003D4BBF" w:rsidRDefault="003D4BBF" w:rsidP="003D4BBF">
                            <w:pPr>
                              <w:spacing w:before="120" w:after="120"/>
                              <w:rPr>
                                <w:sz w:val="22"/>
                                <w:szCs w:val="22"/>
                              </w:rPr>
                            </w:pPr>
                            <w:r w:rsidRPr="003D4BBF">
                              <w:rPr>
                                <w:color w:val="1A171B"/>
                                <w:sz w:val="22"/>
                                <w:szCs w:val="22"/>
                              </w:rPr>
                              <w:t>There are also technical problems with the process caused either by the unexpected appearance in DNA profiles of extra chunks of DNA, or the disappearance of chunks that should be there. The former is caused by contamination, the latter because working with such tiny quantities means sometimes the amplification enzymes miss bits of 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10057D" id="Text Box 89" o:spid="_x0000_s1027" type="#_x0000_t202" style="position:absolute;margin-left:1.15pt;margin-top:81.15pt;width:478.45pt;height:7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">
                <v:textbox style="mso-fit-shape-to-text:t">
                  <w:txbxContent>
                    <w:p w14:paraId="6F2A284C" w14:textId="77777777" w:rsidR="003D4BBF" w:rsidRPr="003D4BBF" w:rsidRDefault="003D4BBF" w:rsidP="003D4BBF">
                      <w:pPr>
                        <w:spacing w:before="120" w:after="120"/>
                        <w:rPr>
                          <w:sz w:val="22"/>
                          <w:szCs w:val="22"/>
                        </w:rPr>
                      </w:pPr>
                      <w:r w:rsidRPr="003D4BBF">
                        <w:rPr>
                          <w:color w:val="1A171B"/>
                          <w:sz w:val="22"/>
                          <w:szCs w:val="22"/>
                        </w:rPr>
                        <w:t>There are also technical problems with the process caused either by the unexpected appearance in DNA profiles of extra chunks of DNA, or the disappearance of chunks that should be there. The former is caused by contamination, the latter because working with such tiny quantities means sometimes the amplification enzymes miss bits of DNA.</w:t>
                      </w:r>
                    </w:p>
                  </w:txbxContent>
                </v:textbox>
                <w10:wrap type="tight"/>
              </v:shape>
            </w:pict>
          </mc:Fallback>
        </mc:AlternateContent>
      </w:r>
      <w:r w:rsidR="003D4BBF" w:rsidRPr="00A848F3">
        <w:rPr>
          <w:rFonts w:ascii="Trebuchet MS" w:hAnsi="Trebuchet MS"/>
          <w:b/>
          <w:bCs/>
          <w:sz w:val="22"/>
          <w:szCs w:val="22"/>
        </w:rPr>
        <w:t xml:space="preserve">Extract </w:t>
      </w:r>
      <w:r w:rsidR="003D4BBF">
        <w:rPr>
          <w:rFonts w:ascii="Trebuchet MS" w:hAnsi="Trebuchet MS"/>
          <w:b/>
          <w:bCs/>
          <w:sz w:val="22"/>
          <w:szCs w:val="22"/>
        </w:rPr>
        <w:t>2</w:t>
      </w:r>
    </w:p>
    <w:p w14:paraId="22C319EE" w14:textId="77777777" w:rsidR="003D4BBF" w:rsidRPr="003D4BBF" w:rsidRDefault="003D4BBF" w:rsidP="003D4BBF">
      <w:pPr>
        <w:tabs>
          <w:tab w:val="left" w:pos="2268"/>
          <w:tab w:val="left" w:pos="7938"/>
        </w:tabs>
        <w:spacing w:before="320" w:after="160" w:line="276" w:lineRule="auto"/>
        <w:rPr>
          <w:rFonts w:ascii="Trebuchet MS" w:hAnsi="Trebuchet MS"/>
          <w:sz w:val="22"/>
          <w:szCs w:val="22"/>
        </w:rPr>
      </w:pPr>
      <w:r w:rsidRPr="003D4BBF">
        <w:rPr>
          <w:rFonts w:ascii="Trebuchet MS" w:hAnsi="Trebuchet MS"/>
          <w:b/>
          <w:bCs/>
          <w:sz w:val="22"/>
          <w:szCs w:val="22"/>
        </w:rPr>
        <w:t xml:space="preserve">i </w:t>
      </w:r>
      <w:r w:rsidRPr="003D4BBF">
        <w:rPr>
          <w:rFonts w:ascii="Trebuchet MS" w:hAnsi="Trebuchet MS"/>
          <w:sz w:val="22"/>
          <w:szCs w:val="22"/>
        </w:rPr>
        <w:t>Sometimes through contamination we find that there are DNA sequences that are not supposed to be in the profile. Alternatively, the amplification enzymes miss sections of DNA and these sections will not appear in the profile.</w:t>
      </w:r>
    </w:p>
    <w:p w14:paraId="31C679FB" w14:textId="77777777" w:rsidR="003D4BBF" w:rsidRPr="003D4BBF" w:rsidRDefault="003D4BBF" w:rsidP="003D4BBF">
      <w:pPr>
        <w:tabs>
          <w:tab w:val="left" w:pos="2268"/>
          <w:tab w:val="left" w:pos="7938"/>
        </w:tabs>
        <w:spacing w:before="160" w:after="160" w:line="276" w:lineRule="auto"/>
        <w:rPr>
          <w:rFonts w:ascii="Trebuchet MS" w:hAnsi="Trebuchet MS"/>
          <w:sz w:val="22"/>
          <w:szCs w:val="22"/>
        </w:rPr>
      </w:pPr>
      <w:r w:rsidRPr="003D4BBF">
        <w:rPr>
          <w:rFonts w:ascii="Trebuchet MS" w:hAnsi="Trebuchet MS"/>
          <w:b/>
          <w:bCs/>
          <w:sz w:val="22"/>
          <w:szCs w:val="22"/>
        </w:rPr>
        <w:t xml:space="preserve">ii </w:t>
      </w:r>
      <w:r w:rsidRPr="003D4BBF">
        <w:rPr>
          <w:rFonts w:ascii="Trebuchet MS" w:hAnsi="Trebuchet MS"/>
          <w:sz w:val="22"/>
          <w:szCs w:val="22"/>
        </w:rPr>
        <w:t>There are technical difficulties with the process when there is either a sudden appearance of extra chunks of DNA, or the disappearance of bits that were meant to be there. The first appearance is because of contamination, the disappearance is because of working with small amounts so the amplification enzymes miss chunks of DNA.</w:t>
      </w:r>
    </w:p>
    <w:p w14:paraId="264266B4" w14:textId="77777777" w:rsidR="003D4BBF" w:rsidRDefault="003D4BBF" w:rsidP="003D4BBF">
      <w:pPr>
        <w:tabs>
          <w:tab w:val="left" w:pos="2268"/>
          <w:tab w:val="left" w:pos="7938"/>
        </w:tabs>
        <w:spacing w:before="160" w:after="160" w:line="276" w:lineRule="auto"/>
        <w:rPr>
          <w:rFonts w:ascii="Trebuchet MS" w:hAnsi="Trebuchet MS"/>
          <w:sz w:val="22"/>
          <w:szCs w:val="22"/>
        </w:rPr>
      </w:pPr>
      <w:r w:rsidRPr="003D4BBF">
        <w:rPr>
          <w:rFonts w:ascii="Trebuchet MS" w:hAnsi="Trebuchet MS"/>
          <w:b/>
          <w:bCs/>
          <w:sz w:val="22"/>
          <w:szCs w:val="22"/>
        </w:rPr>
        <w:t xml:space="preserve">iii </w:t>
      </w:r>
      <w:r w:rsidRPr="003D4BBF">
        <w:rPr>
          <w:rFonts w:ascii="Trebuchet MS" w:hAnsi="Trebuchet MS"/>
          <w:sz w:val="22"/>
          <w:szCs w:val="22"/>
        </w:rPr>
        <w:t>The technical problems which occur are caused by contamination where there is the unexpected appearance of extra chunks of DNA, or the disappearance of chunks which should be there, which is caused by working with such tiny amounts of DNA, that the enzymes don’t work properly.</w:t>
      </w:r>
    </w:p>
    <w:p w14:paraId="5C6ADD08" w14:textId="77777777" w:rsidR="003D4BBF" w:rsidRDefault="003D4BBF" w:rsidP="00A848F3">
      <w:pPr>
        <w:tabs>
          <w:tab w:val="left" w:pos="2268"/>
          <w:tab w:val="left" w:pos="7938"/>
        </w:tabs>
        <w:spacing w:before="160" w:after="160" w:line="276" w:lineRule="auto"/>
        <w:rPr>
          <w:rFonts w:ascii="Trebuchet MS" w:hAnsi="Trebuchet MS"/>
          <w:sz w:val="22"/>
          <w:szCs w:val="22"/>
        </w:rPr>
      </w:pPr>
    </w:p>
    <w:p w14:paraId="0AAE6D5A" w14:textId="52D3D1FA" w:rsidR="003D4BBF" w:rsidRDefault="003A618E" w:rsidP="00A848F3">
      <w:pPr>
        <w:tabs>
          <w:tab w:val="left" w:pos="2268"/>
          <w:tab w:val="left" w:pos="7938"/>
        </w:tabs>
        <w:spacing w:before="160" w:after="160" w:line="276" w:lineRule="auto"/>
        <w:rPr>
          <w:rFonts w:ascii="Trebuchet MS" w:hAnsi="Trebuchet MS"/>
          <w:b/>
          <w:bCs/>
          <w:sz w:val="22"/>
          <w:szCs w:val="22"/>
        </w:rPr>
      </w:pPr>
      <w:r>
        <w:rPr>
          <w:rFonts w:ascii="Trebuchet MS" w:hAnsi="Trebuchet MS"/>
          <w:noProof/>
          <w:sz w:val="22"/>
          <w:szCs w:val="22"/>
        </w:rPr>
        <mc:AlternateContent>
          <mc:Choice Requires="wps">
            <w:drawing>
              <wp:anchor distT="0" distB="0" distL="114300" distR="114300" simplePos="0" relativeHeight="251658752" behindDoc="1" locked="0" layoutInCell="1" allowOverlap="1" wp14:anchorId="7BAF5696" wp14:editId="1124FB92">
                <wp:simplePos x="0" y="0"/>
                <wp:positionH relativeFrom="column">
                  <wp:posOffset>19685</wp:posOffset>
                </wp:positionH>
                <wp:positionV relativeFrom="paragraph">
                  <wp:posOffset>257175</wp:posOffset>
                </wp:positionV>
                <wp:extent cx="6076315" cy="735330"/>
                <wp:effectExtent l="6985" t="10160" r="12700" b="6985"/>
                <wp:wrapTight wrapText="bothSides">
                  <wp:wrapPolygon edited="0">
                    <wp:start x="-34" y="-280"/>
                    <wp:lineTo x="-34" y="21320"/>
                    <wp:lineTo x="21634" y="21320"/>
                    <wp:lineTo x="21634" y="-280"/>
                    <wp:lineTo x="-34" y="-280"/>
                  </wp:wrapPolygon>
                </wp:wrapTight>
                <wp:docPr id="3016896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735330"/>
                        </a:xfrm>
                        <a:prstGeom prst="rect">
                          <a:avLst/>
                        </a:prstGeom>
                        <a:solidFill>
                          <a:srgbClr val="FFFFFF"/>
                        </a:solidFill>
                        <a:ln w="9525">
                          <a:solidFill>
                            <a:srgbClr val="000000"/>
                          </a:solidFill>
                          <a:miter lim="800000"/>
                          <a:headEnd/>
                          <a:tailEnd/>
                        </a:ln>
                      </wps:spPr>
                      <wps:txbx>
                        <w:txbxContent>
                          <w:p w14:paraId="61EDB055" w14:textId="77777777" w:rsidR="003D4BBF" w:rsidRPr="003D4BBF" w:rsidRDefault="003D4BBF" w:rsidP="003D4BBF">
                            <w:pPr>
                              <w:spacing w:before="120" w:after="120"/>
                              <w:rPr>
                                <w:sz w:val="22"/>
                                <w:szCs w:val="22"/>
                              </w:rPr>
                            </w:pPr>
                            <w:r w:rsidRPr="003D4BBF">
                              <w:rPr>
                                <w:color w:val="1A171B"/>
                                <w:sz w:val="22"/>
                                <w:szCs w:val="22"/>
                              </w:rPr>
                              <w:t>As to the technique itself, the panel said it was satisfied that the three organisations offering the service to the police in the UK had each taken the required steps to ensure reliability and repeatability, even though the validations hadn’t been independently peer-reviewed and published.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F5696" id="Text Box 90" o:spid="_x0000_s1028" type="#_x0000_t202" style="position:absolute;margin-left:1.55pt;margin-top:20.25pt;width:478.45pt;height:5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">
                <v:textbox style="mso-fit-shape-to-text:t">
                  <w:txbxContent>
                    <w:p w14:paraId="61EDB055" w14:textId="77777777" w:rsidR="003D4BBF" w:rsidRPr="003D4BBF" w:rsidRDefault="003D4BBF" w:rsidP="003D4BBF">
                      <w:pPr>
                        <w:spacing w:before="120" w:after="120"/>
                        <w:rPr>
                          <w:sz w:val="22"/>
                          <w:szCs w:val="22"/>
                        </w:rPr>
                      </w:pPr>
                      <w:r w:rsidRPr="003D4BBF">
                        <w:rPr>
                          <w:color w:val="1A171B"/>
                          <w:sz w:val="22"/>
                          <w:szCs w:val="22"/>
                        </w:rPr>
                        <w:t>As to the technique itself, the panel said it was satisfied that the three organisations offering the service to the police in the UK had each taken the required steps to ensure reliability and repeatability, even though the validations hadn’t been independently peer-reviewed and published.</w:t>
                      </w:r>
                    </w:p>
                  </w:txbxContent>
                </v:textbox>
                <w10:wrap type="tight"/>
              </v:shape>
            </w:pict>
          </mc:Fallback>
        </mc:AlternateContent>
      </w:r>
      <w:r w:rsidR="003D4BBF" w:rsidRPr="00A848F3">
        <w:rPr>
          <w:rFonts w:ascii="Trebuchet MS" w:hAnsi="Trebuchet MS"/>
          <w:b/>
          <w:bCs/>
          <w:sz w:val="22"/>
          <w:szCs w:val="22"/>
        </w:rPr>
        <w:t xml:space="preserve">Extract </w:t>
      </w:r>
      <w:r w:rsidR="003D4BBF">
        <w:rPr>
          <w:rFonts w:ascii="Trebuchet MS" w:hAnsi="Trebuchet MS"/>
          <w:b/>
          <w:bCs/>
          <w:sz w:val="22"/>
          <w:szCs w:val="22"/>
        </w:rPr>
        <w:t>3</w:t>
      </w:r>
    </w:p>
    <w:p w14:paraId="60A5C952" w14:textId="77777777" w:rsidR="003D4BBF" w:rsidRPr="003D4BBF" w:rsidRDefault="003D4BBF" w:rsidP="003D4BBF">
      <w:pPr>
        <w:tabs>
          <w:tab w:val="left" w:pos="2268"/>
          <w:tab w:val="left" w:pos="7938"/>
        </w:tabs>
        <w:spacing w:before="320" w:after="160" w:line="276" w:lineRule="auto"/>
        <w:rPr>
          <w:rFonts w:ascii="Trebuchet MS" w:hAnsi="Trebuchet MS"/>
          <w:b/>
          <w:bCs/>
          <w:sz w:val="22"/>
          <w:szCs w:val="22"/>
        </w:rPr>
      </w:pPr>
      <w:r w:rsidRPr="003D4BBF">
        <w:rPr>
          <w:rFonts w:ascii="Trebuchet MS" w:hAnsi="Trebuchet MS"/>
          <w:b/>
          <w:bCs/>
          <w:sz w:val="22"/>
          <w:szCs w:val="22"/>
        </w:rPr>
        <w:t xml:space="preserve">i </w:t>
      </w:r>
      <w:r w:rsidRPr="003D4BBF">
        <w:rPr>
          <w:rFonts w:ascii="Trebuchet MS" w:hAnsi="Trebuchet MS"/>
          <w:bCs/>
          <w:sz w:val="22"/>
          <w:szCs w:val="22"/>
        </w:rPr>
        <w:t>Regarding the technique itself, the panel were happy that the three organisations offering the service to the UK police force had made sure that they had ensured reliability and repeatability, even though this had not been independently published and peer-reviewed.</w:t>
      </w:r>
    </w:p>
    <w:p w14:paraId="53292E66" w14:textId="77777777" w:rsidR="003D4BBF" w:rsidRPr="003D4BBF" w:rsidRDefault="003D4BBF" w:rsidP="003D4BBF">
      <w:pPr>
        <w:tabs>
          <w:tab w:val="left" w:pos="2268"/>
          <w:tab w:val="left" w:pos="7938"/>
        </w:tabs>
        <w:spacing w:before="160" w:after="160" w:line="276" w:lineRule="auto"/>
        <w:rPr>
          <w:rFonts w:ascii="Trebuchet MS" w:hAnsi="Trebuchet MS"/>
          <w:b/>
          <w:bCs/>
          <w:sz w:val="22"/>
          <w:szCs w:val="22"/>
        </w:rPr>
      </w:pPr>
      <w:r w:rsidRPr="003D4BBF">
        <w:rPr>
          <w:rFonts w:ascii="Trebuchet MS" w:hAnsi="Trebuchet MS"/>
          <w:b/>
          <w:bCs/>
          <w:sz w:val="22"/>
          <w:szCs w:val="22"/>
        </w:rPr>
        <w:t xml:space="preserve">ii </w:t>
      </w:r>
      <w:r w:rsidRPr="003D4BBF">
        <w:rPr>
          <w:rFonts w:ascii="Trebuchet MS" w:hAnsi="Trebuchet MS"/>
          <w:bCs/>
          <w:sz w:val="22"/>
          <w:szCs w:val="22"/>
        </w:rPr>
        <w:t>The panel says of the technique, that it was satisfied that those organisations offering the service to the police had each taken the required steps to ensure reliability and repeatability without independent peer review and publication.</w:t>
      </w:r>
    </w:p>
    <w:p w14:paraId="6DE5D033" w14:textId="77777777" w:rsidR="003D4BBF" w:rsidRDefault="003D4BBF" w:rsidP="003D4BBF">
      <w:pPr>
        <w:tabs>
          <w:tab w:val="left" w:pos="2268"/>
          <w:tab w:val="left" w:pos="7938"/>
        </w:tabs>
        <w:spacing w:before="160" w:after="160" w:line="276" w:lineRule="auto"/>
        <w:rPr>
          <w:rFonts w:ascii="Trebuchet MS" w:hAnsi="Trebuchet MS"/>
          <w:bCs/>
          <w:sz w:val="22"/>
          <w:szCs w:val="22"/>
        </w:rPr>
      </w:pPr>
      <w:r w:rsidRPr="003D4BBF">
        <w:rPr>
          <w:rFonts w:ascii="Trebuchet MS" w:hAnsi="Trebuchet MS"/>
          <w:b/>
          <w:bCs/>
          <w:sz w:val="22"/>
          <w:szCs w:val="22"/>
        </w:rPr>
        <w:t xml:space="preserve">iii </w:t>
      </w:r>
      <w:r w:rsidRPr="003D4BBF">
        <w:rPr>
          <w:rFonts w:ascii="Trebuchet MS" w:hAnsi="Trebuchet MS"/>
          <w:bCs/>
          <w:sz w:val="22"/>
          <w:szCs w:val="22"/>
        </w:rPr>
        <w:t>All reliable techniques are usually written up, submitted for publication and undergo the peer-review process. However in this case the panel stated that the organisations offering the technique had done more than enough to make sure that results would be reproducible and accurate.</w:t>
      </w:r>
    </w:p>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31"/>
        <w:gridCol w:w="9325"/>
      </w:tblGrid>
      <w:tr w:rsidR="005C22D8" w:rsidRPr="00D77B34" w14:paraId="3609C1A2" w14:textId="77777777" w:rsidTr="00CC0592">
        <w:tc>
          <w:tcPr>
            <w:tcW w:w="1131" w:type="dxa"/>
            <w:vMerge w:val="restart"/>
            <w:tcBorders>
              <w:top w:val="nil"/>
              <w:left w:val="nil"/>
              <w:right w:val="nil"/>
            </w:tcBorders>
          </w:tcPr>
          <w:p w14:paraId="247129DE" w14:textId="77777777" w:rsidR="005C22D8" w:rsidRPr="00685A2A" w:rsidRDefault="005C22D8" w:rsidP="00CC0592">
            <w:pPr>
              <w:pStyle w:val="LSSmainheader"/>
              <w:framePr w:hSpace="0" w:wrap="auto" w:vAnchor="margin" w:hAnchor="text" w:yAlign="inline"/>
              <w:rPr>
                <w:rFonts w:cs="Trebuchet MS"/>
                <w:bCs/>
                <w:color w:val="1A171B"/>
                <w:sz w:val="46"/>
                <w:szCs w:val="46"/>
              </w:rPr>
            </w:pPr>
            <w:r>
              <w:rPr>
                <w:rFonts w:cs="Trebuchet MS"/>
                <w:bCs/>
                <w:color w:val="1A171B"/>
                <w:sz w:val="46"/>
                <w:szCs w:val="46"/>
              </w:rPr>
              <w:lastRenderedPageBreak/>
              <w:t>5</w:t>
            </w:r>
            <w:r w:rsidRPr="00685A2A">
              <w:rPr>
                <w:rFonts w:cs="Trebuchet MS"/>
                <w:bCs/>
                <w:color w:val="1A171B"/>
                <w:sz w:val="46"/>
                <w:szCs w:val="46"/>
              </w:rPr>
              <w:t>.</w:t>
            </w:r>
            <w:r>
              <w:rPr>
                <w:rFonts w:cs="Trebuchet MS"/>
                <w:bCs/>
                <w:color w:val="1A171B"/>
                <w:sz w:val="46"/>
                <w:szCs w:val="46"/>
              </w:rPr>
              <w:t>3</w:t>
            </w:r>
          </w:p>
          <w:p w14:paraId="245FEE82" w14:textId="77777777" w:rsidR="005C22D8" w:rsidRPr="00D77B34" w:rsidRDefault="005C22D8" w:rsidP="00CC0592">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0F4DC84C" w14:textId="77777777" w:rsidR="005C22D8" w:rsidRPr="000B68D2" w:rsidRDefault="005C22D8" w:rsidP="00CC0592">
            <w:pPr>
              <w:pStyle w:val="LSSmainheader"/>
              <w:framePr w:hSpace="0" w:wrap="auto" w:vAnchor="margin" w:hAnchor="text" w:yAlign="inline"/>
            </w:pPr>
            <w:r w:rsidRPr="00224704">
              <w:rPr>
                <w:bCs/>
              </w:rPr>
              <w:t>Copycat</w:t>
            </w:r>
          </w:p>
        </w:tc>
      </w:tr>
      <w:tr w:rsidR="005C22D8" w:rsidRPr="00D77B34" w14:paraId="78EBCDEC" w14:textId="77777777" w:rsidTr="00CC0592">
        <w:tc>
          <w:tcPr>
            <w:tcW w:w="1131" w:type="dxa"/>
            <w:vMerge/>
            <w:tcBorders>
              <w:left w:val="nil"/>
              <w:bottom w:val="nil"/>
              <w:right w:val="nil"/>
            </w:tcBorders>
          </w:tcPr>
          <w:p w14:paraId="2F563C45" w14:textId="77777777" w:rsidR="005C22D8" w:rsidRPr="00D77B34" w:rsidRDefault="005C22D8" w:rsidP="00CC0592">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1A52E36F" w14:textId="77777777" w:rsidR="005C22D8" w:rsidRPr="000B68D2" w:rsidRDefault="005C22D8" w:rsidP="00CC0592">
            <w:pPr>
              <w:rPr>
                <w:rFonts w:ascii="Trebuchet MS" w:hAnsi="Trebuchet MS"/>
                <w:b/>
                <w:sz w:val="36"/>
                <w:szCs w:val="36"/>
              </w:rPr>
            </w:pPr>
            <w:r w:rsidRPr="00BB3F66">
              <w:rPr>
                <w:rFonts w:ascii="Trebuchet MS" w:hAnsi="Trebuchet MS"/>
                <w:b/>
                <w:bCs/>
                <w:sz w:val="36"/>
                <w:szCs w:val="36"/>
              </w:rPr>
              <w:t>Briefing sheet</w:t>
            </w:r>
          </w:p>
        </w:tc>
      </w:tr>
    </w:tbl>
    <w:p w14:paraId="0947C435" w14:textId="77777777" w:rsidR="005C22D8" w:rsidRPr="005C22D8" w:rsidRDefault="005C22D8" w:rsidP="005C22D8">
      <w:pPr>
        <w:pStyle w:val="Pa14"/>
        <w:spacing w:beforeLines="160" w:before="384" w:afterLines="160" w:after="384" w:line="276" w:lineRule="auto"/>
        <w:rPr>
          <w:rFonts w:cs="Trebuchet MS"/>
          <w:color w:val="1A171B"/>
          <w:sz w:val="22"/>
          <w:szCs w:val="22"/>
        </w:rPr>
      </w:pPr>
      <w:r w:rsidRPr="005C22D8">
        <w:rPr>
          <w:rFonts w:cs="Trebuchet MS"/>
          <w:b/>
          <w:bCs/>
          <w:color w:val="1A171B"/>
          <w:sz w:val="22"/>
          <w:szCs w:val="22"/>
        </w:rPr>
        <w:t xml:space="preserve">4 </w:t>
      </w:r>
      <w:r w:rsidRPr="005C22D8">
        <w:rPr>
          <w:rFonts w:cs="Trebuchet MS"/>
          <w:color w:val="1A171B"/>
          <w:sz w:val="22"/>
          <w:szCs w:val="22"/>
        </w:rPr>
        <w:t>Have a look at the abstract entitled ‘Application of plant DNA markers in forensic botany’ (</w:t>
      </w:r>
      <w:r w:rsidRPr="005C22D8">
        <w:rPr>
          <w:rStyle w:val="A8"/>
          <w:sz w:val="22"/>
          <w:szCs w:val="22"/>
        </w:rPr>
        <w:t>http://www.sciencedirect.com/science?_ob=ArticleURL&amp;_udi=B6T6W-4JVTCDC-1&amp;_user=10&amp;_rdoc=1&amp;_fmt=&amp;_orig=search&amp;_sort=d&amp;view=c&amp;_acct=C000050221&amp;_version=1&amp;_urlVersion=0&amp;_userid=10&amp;md5=d5019bda6ff843f2b4603f109bf0f4aa)</w:t>
      </w:r>
      <w:r w:rsidRPr="005C22D8">
        <w:rPr>
          <w:rFonts w:cs="Trebuchet MS"/>
          <w:color w:val="1A171B"/>
          <w:sz w:val="22"/>
          <w:szCs w:val="22"/>
        </w:rPr>
        <w:t>. R</w:t>
      </w:r>
      <w:r w:rsidRPr="009E541E">
        <w:rPr>
          <w:rFonts w:cs="Trebuchet MS"/>
          <w:sz w:val="22"/>
          <w:szCs w:val="22"/>
        </w:rPr>
        <w:t>ead it, and ask your teacher or look up the terms you do not understand. Turn over the abstract so that you can no longer see it and then write down what you remember in your own words.</w:t>
      </w:r>
      <w:r w:rsidRPr="005C22D8">
        <w:rPr>
          <w:rFonts w:cs="Trebuchet MS"/>
          <w:color w:val="1A171B"/>
          <w:sz w:val="22"/>
          <w:szCs w:val="22"/>
        </w:rPr>
        <w:t xml:space="preserve"> </w:t>
      </w:r>
    </w:p>
    <w:p w14:paraId="213EE745" w14:textId="77777777" w:rsidR="003D4BBF" w:rsidRPr="009E541E" w:rsidRDefault="005C22D8" w:rsidP="005C22D8">
      <w:pPr>
        <w:tabs>
          <w:tab w:val="left" w:pos="2268"/>
          <w:tab w:val="left" w:pos="7938"/>
        </w:tabs>
        <w:spacing w:beforeLines="160" w:before="384" w:afterLines="160" w:after="384" w:line="276" w:lineRule="auto"/>
        <w:rPr>
          <w:rFonts w:ascii="Trebuchet MS" w:hAnsi="Trebuchet MS"/>
          <w:b/>
          <w:bCs/>
          <w:sz w:val="22"/>
          <w:szCs w:val="22"/>
        </w:rPr>
      </w:pPr>
      <w:r w:rsidRPr="005C22D8">
        <w:rPr>
          <w:rFonts w:ascii="Trebuchet MS" w:hAnsi="Trebuchet MS" w:cs="Trebuchet MS"/>
          <w:b/>
          <w:bCs/>
          <w:color w:val="1A171B"/>
          <w:sz w:val="22"/>
          <w:szCs w:val="22"/>
        </w:rPr>
        <w:t>5</w:t>
      </w:r>
      <w:r w:rsidRPr="009E541E">
        <w:rPr>
          <w:rFonts w:ascii="Trebuchet MS" w:hAnsi="Trebuchet MS" w:cs="Trebuchet MS"/>
          <w:b/>
          <w:bCs/>
          <w:sz w:val="22"/>
          <w:szCs w:val="22"/>
        </w:rPr>
        <w:t xml:space="preserve"> </w:t>
      </w:r>
      <w:r w:rsidRPr="009E541E">
        <w:rPr>
          <w:rFonts w:ascii="Trebuchet MS" w:hAnsi="Trebuchet MS" w:cs="Trebuchet MS"/>
          <w:sz w:val="22"/>
          <w:szCs w:val="22"/>
        </w:rPr>
        <w:t>In your group, discuss how similar to the original your ‘remembered’ versions are. Then agree and write down three key points for avoiding plagiarism in your work. You should consider methods of taking notes and remembering which are less likely to result in exact repetition of sources.</w:t>
      </w:r>
    </w:p>
    <w:sectPr w:rsidR="003D4BBF" w:rsidRPr="009E541E" w:rsidSect="00104A3E">
      <w:headerReference w:type="even" r:id="rId9"/>
      <w:type w:val="continuous"/>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F668" w14:textId="77777777" w:rsidR="00104A3E" w:rsidRDefault="00104A3E">
      <w:r>
        <w:separator/>
      </w:r>
    </w:p>
    <w:p w14:paraId="4BB597BF" w14:textId="77777777" w:rsidR="00104A3E" w:rsidRDefault="00104A3E"/>
    <w:p w14:paraId="108B5B6C" w14:textId="77777777" w:rsidR="00104A3E" w:rsidRDefault="00104A3E"/>
  </w:endnote>
  <w:endnote w:type="continuationSeparator" w:id="0">
    <w:p w14:paraId="041635EC" w14:textId="77777777" w:rsidR="00104A3E" w:rsidRDefault="00104A3E">
      <w:r>
        <w:continuationSeparator/>
      </w:r>
    </w:p>
    <w:p w14:paraId="631F4432" w14:textId="77777777" w:rsidR="00104A3E" w:rsidRDefault="00104A3E"/>
    <w:p w14:paraId="41882B79" w14:textId="77777777" w:rsidR="00104A3E" w:rsidRDefault="0010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insideH w:val="single" w:sz="4" w:space="0" w:color="auto"/>
      </w:tblBorders>
      <w:tblLook w:val="01E0" w:firstRow="1" w:lastRow="1" w:firstColumn="1" w:lastColumn="1" w:noHBand="0" w:noVBand="0"/>
    </w:tblPr>
    <w:tblGrid>
      <w:gridCol w:w="9648"/>
      <w:gridCol w:w="720"/>
    </w:tblGrid>
    <w:tr w:rsidR="00F83B85" w14:paraId="156415E2" w14:textId="77777777">
      <w:tc>
        <w:tcPr>
          <w:tcW w:w="9648" w:type="dxa"/>
          <w:vAlign w:val="center"/>
        </w:tcPr>
        <w:p w14:paraId="702218B7" w14:textId="77777777" w:rsidR="00F83B85" w:rsidRPr="00EC0558" w:rsidRDefault="00741CB4" w:rsidP="00F83B85">
          <w:pPr>
            <w:pStyle w:val="Footer"/>
            <w:spacing w:before="120"/>
            <w:rPr>
              <w:rFonts w:ascii="Trebuchet MS" w:hAnsi="Trebuchet MS" w:cs="Arial"/>
              <w:sz w:val="16"/>
              <w:szCs w:val="16"/>
            </w:rPr>
          </w:pPr>
          <w:r w:rsidRPr="00EC0558">
            <w:rPr>
              <w:rFonts w:ascii="Trebuchet MS" w:hAnsi="Trebuchet MS"/>
              <w:sz w:val="16"/>
              <w:szCs w:val="16"/>
            </w:rPr>
            <w:t xml:space="preserve">© 2008 </w:t>
          </w:r>
          <w:r w:rsidRPr="00EC0558">
            <w:rPr>
              <w:rFonts w:ascii="Trebuchet MS" w:hAnsi="Trebuchet MS" w:cs="Arial"/>
              <w:sz w:val="16"/>
              <w:szCs w:val="16"/>
            </w:rPr>
            <w:t>Gatsby Technical Education Projects.  This page may be copied solely for use in the purchaser’s school or college.</w:t>
          </w:r>
        </w:p>
      </w:tc>
      <w:tc>
        <w:tcPr>
          <w:tcW w:w="720" w:type="dxa"/>
          <w:vAlign w:val="center"/>
        </w:tcPr>
        <w:p w14:paraId="671B1791" w14:textId="77777777" w:rsidR="00811B54" w:rsidRPr="00F04A15" w:rsidRDefault="00F04A15" w:rsidP="00D13297">
          <w:pPr>
            <w:jc w:val="center"/>
            <w:rPr>
              <w:rFonts w:ascii="Trebuchet MS" w:hAnsi="Trebuchet MS"/>
              <w:sz w:val="16"/>
              <w:szCs w:val="16"/>
            </w:rPr>
          </w:pPr>
          <w:r>
            <w:rPr>
              <w:rFonts w:ascii="Trebuchet MS" w:hAnsi="Trebuchet MS"/>
              <w:bCs/>
              <w:sz w:val="16"/>
              <w:szCs w:val="16"/>
            </w:rPr>
            <w:br/>
          </w:r>
          <w:r w:rsidR="00D76038" w:rsidRPr="00F04A15">
            <w:rPr>
              <w:rFonts w:ascii="Trebuchet MS" w:hAnsi="Trebuchet MS"/>
              <w:bCs/>
              <w:sz w:val="16"/>
              <w:szCs w:val="16"/>
            </w:rPr>
            <w:fldChar w:fldCharType="begin"/>
          </w:r>
          <w:r w:rsidR="00D76038" w:rsidRPr="00F04A15">
            <w:rPr>
              <w:rFonts w:ascii="Trebuchet MS" w:hAnsi="Trebuchet MS"/>
              <w:bCs/>
              <w:sz w:val="16"/>
              <w:szCs w:val="16"/>
            </w:rPr>
            <w:instrText xml:space="preserve"> PAGE </w:instrText>
          </w:r>
          <w:r w:rsidR="00D76038" w:rsidRPr="00F04A15">
            <w:rPr>
              <w:rFonts w:ascii="Trebuchet MS" w:hAnsi="Trebuchet MS"/>
              <w:bCs/>
              <w:sz w:val="16"/>
              <w:szCs w:val="16"/>
            </w:rPr>
            <w:fldChar w:fldCharType="separate"/>
          </w:r>
          <w:r w:rsidR="009E541E">
            <w:rPr>
              <w:rFonts w:ascii="Trebuchet MS" w:hAnsi="Trebuchet MS"/>
              <w:bCs/>
              <w:noProof/>
              <w:sz w:val="16"/>
              <w:szCs w:val="16"/>
            </w:rPr>
            <w:t>2</w:t>
          </w:r>
          <w:r w:rsidR="00D76038" w:rsidRPr="00F04A15">
            <w:rPr>
              <w:rFonts w:ascii="Trebuchet MS" w:hAnsi="Trebuchet MS"/>
              <w:bCs/>
              <w:sz w:val="16"/>
              <w:szCs w:val="16"/>
            </w:rPr>
            <w:fldChar w:fldCharType="end"/>
          </w:r>
          <w:r w:rsidR="00F83B85" w:rsidRPr="00F04A15">
            <w:rPr>
              <w:rFonts w:ascii="Trebuchet MS" w:hAnsi="Trebuchet MS"/>
              <w:sz w:val="16"/>
              <w:szCs w:val="16"/>
            </w:rPr>
            <w:t xml:space="preserve"> of </w:t>
          </w:r>
          <w:r w:rsidR="00C83089">
            <w:rPr>
              <w:rFonts w:ascii="Trebuchet MS" w:hAnsi="Trebuchet MS"/>
              <w:sz w:val="16"/>
              <w:szCs w:val="16"/>
            </w:rPr>
            <w:t>3</w:t>
          </w:r>
        </w:p>
      </w:tc>
    </w:tr>
  </w:tbl>
  <w:p w14:paraId="3BA82A69" w14:textId="77777777" w:rsidR="00EB2992" w:rsidRDefault="00EB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2F82" w14:textId="77777777" w:rsidR="00104A3E" w:rsidRDefault="00104A3E">
      <w:r>
        <w:separator/>
      </w:r>
    </w:p>
    <w:p w14:paraId="1A933D95" w14:textId="77777777" w:rsidR="00104A3E" w:rsidRDefault="00104A3E"/>
    <w:p w14:paraId="1DAE4F2E" w14:textId="77777777" w:rsidR="00104A3E" w:rsidRDefault="00104A3E"/>
  </w:footnote>
  <w:footnote w:type="continuationSeparator" w:id="0">
    <w:p w14:paraId="4858E8F7" w14:textId="77777777" w:rsidR="00104A3E" w:rsidRDefault="00104A3E">
      <w:r>
        <w:continuationSeparator/>
      </w:r>
    </w:p>
    <w:p w14:paraId="15EE195C" w14:textId="77777777" w:rsidR="00104A3E" w:rsidRDefault="00104A3E"/>
    <w:p w14:paraId="6A4F98CA" w14:textId="77777777" w:rsidR="00104A3E" w:rsidRDefault="00104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Layout w:type="fixed"/>
      <w:tblLook w:val="01E0" w:firstRow="1" w:lastRow="1" w:firstColumn="1" w:lastColumn="1" w:noHBand="0" w:noVBand="0"/>
    </w:tblPr>
    <w:tblGrid>
      <w:gridCol w:w="10548"/>
    </w:tblGrid>
    <w:tr w:rsidR="005E53FF" w14:paraId="1415B486" w14:textId="77777777">
      <w:trPr>
        <w:trHeight w:val="1618"/>
      </w:trPr>
      <w:tc>
        <w:tcPr>
          <w:tcW w:w="10548" w:type="dxa"/>
        </w:tcPr>
        <w:p w14:paraId="0363508C" w14:textId="38FCC76F" w:rsidR="005E53FF" w:rsidRPr="006C6885" w:rsidRDefault="003A618E" w:rsidP="00F901CB">
          <w:pPr>
            <w:pStyle w:val="Header"/>
          </w:pPr>
          <w:r>
            <w:rPr>
              <w:noProof/>
            </w:rPr>
            <w:drawing>
              <wp:anchor distT="0" distB="0" distL="114300" distR="114300" simplePos="0" relativeHeight="251657728" behindDoc="0" locked="0" layoutInCell="1" allowOverlap="1" wp14:anchorId="3E44FB38" wp14:editId="3E114E7C">
                <wp:simplePos x="0" y="0"/>
                <wp:positionH relativeFrom="column">
                  <wp:posOffset>-68580</wp:posOffset>
                </wp:positionH>
                <wp:positionV relativeFrom="paragraph">
                  <wp:posOffset>315595</wp:posOffset>
                </wp:positionV>
                <wp:extent cx="6697980" cy="60833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9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885">
            <w:tab/>
          </w:r>
        </w:p>
      </w:tc>
    </w:tr>
  </w:tbl>
  <w:p w14:paraId="1FBB2BDC" w14:textId="77777777" w:rsidR="005E53FF" w:rsidRDefault="005E53FF" w:rsidP="006C6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7100" w14:textId="77777777" w:rsidR="002E7A64" w:rsidRDefault="002E7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06F"/>
    <w:multiLevelType w:val="hybridMultilevel"/>
    <w:tmpl w:val="308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40B5"/>
    <w:multiLevelType w:val="hybridMultilevel"/>
    <w:tmpl w:val="36EC7A50"/>
    <w:lvl w:ilvl="0" w:tplc="1C72869C">
      <w:start w:val="1"/>
      <w:numFmt w:val="bullet"/>
      <w:lvlText w:val=""/>
      <w:lvlJc w:val="left"/>
      <w:pPr>
        <w:tabs>
          <w:tab w:val="num" w:pos="1230"/>
        </w:tabs>
        <w:ind w:left="1239" w:hanging="519"/>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52271"/>
    <w:multiLevelType w:val="multilevel"/>
    <w:tmpl w:val="B0FE8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CD01E1"/>
    <w:multiLevelType w:val="multilevel"/>
    <w:tmpl w:val="648015CE"/>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144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FB022B"/>
    <w:multiLevelType w:val="multilevel"/>
    <w:tmpl w:val="C5E6900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A8D6367"/>
    <w:multiLevelType w:val="hybridMultilevel"/>
    <w:tmpl w:val="7CAE8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3927513"/>
    <w:multiLevelType w:val="hybridMultilevel"/>
    <w:tmpl w:val="6C74259A"/>
    <w:lvl w:ilvl="0" w:tplc="FDF42A4C">
      <w:start w:val="1"/>
      <w:numFmt w:val="lowerLetter"/>
      <w:lvlText w:val="%1."/>
      <w:lvlJc w:val="left"/>
      <w:pPr>
        <w:tabs>
          <w:tab w:val="num" w:pos="720"/>
        </w:tabs>
        <w:ind w:left="720" w:hanging="360"/>
      </w:pPr>
      <w:rPr>
        <w:rFonts w:hint="default"/>
        <w:b/>
      </w:rPr>
    </w:lvl>
    <w:lvl w:ilvl="1" w:tplc="189C68FE">
      <w:start w:val="1"/>
      <w:numFmt w:val="decimal"/>
      <w:lvlText w:val="%2."/>
      <w:lvlJc w:val="left"/>
      <w:pPr>
        <w:tabs>
          <w:tab w:val="num" w:pos="1440"/>
        </w:tabs>
        <w:ind w:left="284" w:hanging="284"/>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B96E86"/>
    <w:multiLevelType w:val="hybridMultilevel"/>
    <w:tmpl w:val="0ED8DE88"/>
    <w:lvl w:ilvl="0" w:tplc="FDF42A4C">
      <w:start w:val="1"/>
      <w:numFmt w:val="lowerLetter"/>
      <w:lvlText w:val="%1."/>
      <w:lvlJc w:val="left"/>
      <w:pPr>
        <w:tabs>
          <w:tab w:val="num" w:pos="720"/>
        </w:tabs>
        <w:ind w:left="720" w:hanging="360"/>
      </w:pPr>
      <w:rPr>
        <w:rFonts w:hint="default"/>
        <w:b/>
      </w:rPr>
    </w:lvl>
    <w:lvl w:ilvl="1" w:tplc="B3E2965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84772E"/>
    <w:multiLevelType w:val="hybridMultilevel"/>
    <w:tmpl w:val="D9900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C0F70"/>
    <w:multiLevelType w:val="hybridMultilevel"/>
    <w:tmpl w:val="C2E8E474"/>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27FC0"/>
    <w:multiLevelType w:val="hybridMultilevel"/>
    <w:tmpl w:val="9948CF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71EC1"/>
    <w:multiLevelType w:val="hybridMultilevel"/>
    <w:tmpl w:val="0ACA6AA2"/>
    <w:lvl w:ilvl="0" w:tplc="EBBAF760">
      <w:start w:val="1"/>
      <w:numFmt w:val="bullet"/>
      <w:lvlText w:val=""/>
      <w:lvlJc w:val="left"/>
      <w:pPr>
        <w:tabs>
          <w:tab w:val="num" w:pos="1287"/>
        </w:tabs>
        <w:ind w:left="1287" w:hanging="360"/>
      </w:pPr>
      <w:rPr>
        <w:rFonts w:ascii="Symbol" w:hAnsi="Symbol" w:hint="default"/>
      </w:rPr>
    </w:lvl>
    <w:lvl w:ilvl="1" w:tplc="DC5C4460">
      <w:start w:val="1"/>
      <w:numFmt w:val="bullet"/>
      <w:lvlText w:val="●"/>
      <w:lvlJc w:val="left"/>
      <w:pPr>
        <w:tabs>
          <w:tab w:val="num" w:pos="1987"/>
        </w:tabs>
        <w:ind w:left="1987" w:hanging="340"/>
      </w:pPr>
      <w:rPr>
        <w:rFonts w:ascii="Verdana" w:hAnsi="Verdana"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99320BD"/>
    <w:multiLevelType w:val="multilevel"/>
    <w:tmpl w:val="F6D4AD56"/>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870A5C"/>
    <w:multiLevelType w:val="multilevel"/>
    <w:tmpl w:val="7DDA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C72FAD"/>
    <w:multiLevelType w:val="hybridMultilevel"/>
    <w:tmpl w:val="C5E6900E"/>
    <w:lvl w:ilvl="0" w:tplc="32A8C52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B4215D7"/>
    <w:multiLevelType w:val="hybridMultilevel"/>
    <w:tmpl w:val="12DC02C8"/>
    <w:lvl w:ilvl="0" w:tplc="5290D6B4">
      <w:start w:val="1"/>
      <w:numFmt w:val="lowerLetter"/>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F37A34"/>
    <w:multiLevelType w:val="multilevel"/>
    <w:tmpl w:val="7BB66E3A"/>
    <w:lvl w:ilvl="0">
      <w:start w:val="5"/>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5B74607"/>
    <w:multiLevelType w:val="hybridMultilevel"/>
    <w:tmpl w:val="3B0247F0"/>
    <w:lvl w:ilvl="0" w:tplc="5590D8FE">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E1BD8"/>
    <w:multiLevelType w:val="hybridMultilevel"/>
    <w:tmpl w:val="DEB8C20E"/>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2193646">
    <w:abstractNumId w:val="11"/>
  </w:num>
  <w:num w:numId="2" w16cid:durableId="1694265719">
    <w:abstractNumId w:val="17"/>
  </w:num>
  <w:num w:numId="3" w16cid:durableId="1153333047">
    <w:abstractNumId w:val="11"/>
  </w:num>
  <w:num w:numId="4" w16cid:durableId="1468157603">
    <w:abstractNumId w:val="13"/>
  </w:num>
  <w:num w:numId="5" w16cid:durableId="447235626">
    <w:abstractNumId w:val="1"/>
  </w:num>
  <w:num w:numId="6" w16cid:durableId="1933511481">
    <w:abstractNumId w:val="8"/>
  </w:num>
  <w:num w:numId="7" w16cid:durableId="985165867">
    <w:abstractNumId w:val="7"/>
  </w:num>
  <w:num w:numId="8" w16cid:durableId="1594044791">
    <w:abstractNumId w:val="2"/>
  </w:num>
  <w:num w:numId="9" w16cid:durableId="1468278552">
    <w:abstractNumId w:val="6"/>
  </w:num>
  <w:num w:numId="10" w16cid:durableId="2139909723">
    <w:abstractNumId w:val="12"/>
  </w:num>
  <w:num w:numId="11" w16cid:durableId="1521972557">
    <w:abstractNumId w:val="5"/>
  </w:num>
  <w:num w:numId="12" w16cid:durableId="1385906684">
    <w:abstractNumId w:val="3"/>
  </w:num>
  <w:num w:numId="13" w16cid:durableId="341516260">
    <w:abstractNumId w:val="14"/>
  </w:num>
  <w:num w:numId="14" w16cid:durableId="817963164">
    <w:abstractNumId w:val="16"/>
  </w:num>
  <w:num w:numId="15" w16cid:durableId="891768185">
    <w:abstractNumId w:val="4"/>
  </w:num>
  <w:num w:numId="16" w16cid:durableId="1467314265">
    <w:abstractNumId w:val="15"/>
  </w:num>
  <w:num w:numId="17" w16cid:durableId="1235550682">
    <w:abstractNumId w:val="18"/>
  </w:num>
  <w:num w:numId="18" w16cid:durableId="663044695">
    <w:abstractNumId w:val="9"/>
  </w:num>
  <w:num w:numId="19" w16cid:durableId="1396125226">
    <w:abstractNumId w:val="10"/>
  </w:num>
  <w:num w:numId="20" w16cid:durableId="129239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A7"/>
    <w:rsid w:val="00000564"/>
    <w:rsid w:val="0000532A"/>
    <w:rsid w:val="000120E4"/>
    <w:rsid w:val="00012556"/>
    <w:rsid w:val="0002079A"/>
    <w:rsid w:val="00020DC1"/>
    <w:rsid w:val="00036AFD"/>
    <w:rsid w:val="00050AA0"/>
    <w:rsid w:val="000519AD"/>
    <w:rsid w:val="00071272"/>
    <w:rsid w:val="000712E2"/>
    <w:rsid w:val="00077CBD"/>
    <w:rsid w:val="00095A0E"/>
    <w:rsid w:val="000971F6"/>
    <w:rsid w:val="000A04BF"/>
    <w:rsid w:val="000A27D5"/>
    <w:rsid w:val="000A4237"/>
    <w:rsid w:val="000B2BDA"/>
    <w:rsid w:val="000B68D2"/>
    <w:rsid w:val="000C7762"/>
    <w:rsid w:val="000D7190"/>
    <w:rsid w:val="000E32ED"/>
    <w:rsid w:val="000E3991"/>
    <w:rsid w:val="000E5D85"/>
    <w:rsid w:val="00100609"/>
    <w:rsid w:val="001030D0"/>
    <w:rsid w:val="00104A3E"/>
    <w:rsid w:val="0011417C"/>
    <w:rsid w:val="00120A18"/>
    <w:rsid w:val="0012120C"/>
    <w:rsid w:val="001221F9"/>
    <w:rsid w:val="00126193"/>
    <w:rsid w:val="00126FDE"/>
    <w:rsid w:val="001328B5"/>
    <w:rsid w:val="001406EC"/>
    <w:rsid w:val="001431FB"/>
    <w:rsid w:val="00147559"/>
    <w:rsid w:val="0015133B"/>
    <w:rsid w:val="00152B6B"/>
    <w:rsid w:val="00153306"/>
    <w:rsid w:val="0016494E"/>
    <w:rsid w:val="001657E3"/>
    <w:rsid w:val="001669EC"/>
    <w:rsid w:val="0018718A"/>
    <w:rsid w:val="001914BD"/>
    <w:rsid w:val="0019157B"/>
    <w:rsid w:val="001957E2"/>
    <w:rsid w:val="001B1B07"/>
    <w:rsid w:val="001B458B"/>
    <w:rsid w:val="001C2523"/>
    <w:rsid w:val="001C550C"/>
    <w:rsid w:val="001D2731"/>
    <w:rsid w:val="001D575A"/>
    <w:rsid w:val="001D6F91"/>
    <w:rsid w:val="001E1CD1"/>
    <w:rsid w:val="001E2169"/>
    <w:rsid w:val="001E3AAF"/>
    <w:rsid w:val="001F2013"/>
    <w:rsid w:val="001F2427"/>
    <w:rsid w:val="001F729D"/>
    <w:rsid w:val="00200A31"/>
    <w:rsid w:val="00203383"/>
    <w:rsid w:val="00204671"/>
    <w:rsid w:val="0020505E"/>
    <w:rsid w:val="00211D15"/>
    <w:rsid w:val="00216195"/>
    <w:rsid w:val="00224704"/>
    <w:rsid w:val="002304FD"/>
    <w:rsid w:val="00235BA0"/>
    <w:rsid w:val="002402BB"/>
    <w:rsid w:val="00250ED4"/>
    <w:rsid w:val="0025640B"/>
    <w:rsid w:val="0026039A"/>
    <w:rsid w:val="00271001"/>
    <w:rsid w:val="00274628"/>
    <w:rsid w:val="00282C92"/>
    <w:rsid w:val="00283908"/>
    <w:rsid w:val="0028477F"/>
    <w:rsid w:val="00284D69"/>
    <w:rsid w:val="00293272"/>
    <w:rsid w:val="00294D66"/>
    <w:rsid w:val="00295A3C"/>
    <w:rsid w:val="00295EA5"/>
    <w:rsid w:val="002960CD"/>
    <w:rsid w:val="0029781B"/>
    <w:rsid w:val="002A1843"/>
    <w:rsid w:val="002A7DE1"/>
    <w:rsid w:val="002B6235"/>
    <w:rsid w:val="002C0D05"/>
    <w:rsid w:val="002C37C5"/>
    <w:rsid w:val="002C6920"/>
    <w:rsid w:val="002D1BF3"/>
    <w:rsid w:val="002D25D3"/>
    <w:rsid w:val="002D4213"/>
    <w:rsid w:val="002D6DC7"/>
    <w:rsid w:val="002E5981"/>
    <w:rsid w:val="002E6D53"/>
    <w:rsid w:val="002E7A64"/>
    <w:rsid w:val="002F020F"/>
    <w:rsid w:val="002F5BF3"/>
    <w:rsid w:val="0030005B"/>
    <w:rsid w:val="003009A1"/>
    <w:rsid w:val="00300BFF"/>
    <w:rsid w:val="00302D15"/>
    <w:rsid w:val="00312257"/>
    <w:rsid w:val="00325470"/>
    <w:rsid w:val="00330630"/>
    <w:rsid w:val="00333F7C"/>
    <w:rsid w:val="003409E9"/>
    <w:rsid w:val="003421C4"/>
    <w:rsid w:val="00355190"/>
    <w:rsid w:val="003554BC"/>
    <w:rsid w:val="00360056"/>
    <w:rsid w:val="00366723"/>
    <w:rsid w:val="00375710"/>
    <w:rsid w:val="003811D1"/>
    <w:rsid w:val="003839FE"/>
    <w:rsid w:val="003842AA"/>
    <w:rsid w:val="0038792D"/>
    <w:rsid w:val="00387EF6"/>
    <w:rsid w:val="003918C6"/>
    <w:rsid w:val="003A11F7"/>
    <w:rsid w:val="003A2EA0"/>
    <w:rsid w:val="003A3980"/>
    <w:rsid w:val="003A618E"/>
    <w:rsid w:val="003A6C4D"/>
    <w:rsid w:val="003B2AA1"/>
    <w:rsid w:val="003B34D4"/>
    <w:rsid w:val="003B6331"/>
    <w:rsid w:val="003C3FB5"/>
    <w:rsid w:val="003C46A1"/>
    <w:rsid w:val="003D0234"/>
    <w:rsid w:val="003D4BBF"/>
    <w:rsid w:val="003F44A9"/>
    <w:rsid w:val="003F6C82"/>
    <w:rsid w:val="004049EE"/>
    <w:rsid w:val="0040528F"/>
    <w:rsid w:val="00415102"/>
    <w:rsid w:val="00421C5A"/>
    <w:rsid w:val="00421C88"/>
    <w:rsid w:val="00432629"/>
    <w:rsid w:val="004373D5"/>
    <w:rsid w:val="004373EE"/>
    <w:rsid w:val="00440041"/>
    <w:rsid w:val="00460782"/>
    <w:rsid w:val="00465F8B"/>
    <w:rsid w:val="00473BA7"/>
    <w:rsid w:val="004868CF"/>
    <w:rsid w:val="00490D26"/>
    <w:rsid w:val="00493D10"/>
    <w:rsid w:val="004A107A"/>
    <w:rsid w:val="004A41EE"/>
    <w:rsid w:val="004A6D5C"/>
    <w:rsid w:val="004A7157"/>
    <w:rsid w:val="004A7D59"/>
    <w:rsid w:val="004B123E"/>
    <w:rsid w:val="004B505A"/>
    <w:rsid w:val="004B6DDE"/>
    <w:rsid w:val="004C089C"/>
    <w:rsid w:val="004C7B33"/>
    <w:rsid w:val="004D1852"/>
    <w:rsid w:val="004D7BC5"/>
    <w:rsid w:val="004E12C0"/>
    <w:rsid w:val="004E14F3"/>
    <w:rsid w:val="004E6D86"/>
    <w:rsid w:val="004F22BA"/>
    <w:rsid w:val="00502B58"/>
    <w:rsid w:val="00504473"/>
    <w:rsid w:val="005056C4"/>
    <w:rsid w:val="005151C7"/>
    <w:rsid w:val="00515D8C"/>
    <w:rsid w:val="0051702F"/>
    <w:rsid w:val="00535F2D"/>
    <w:rsid w:val="00537FBB"/>
    <w:rsid w:val="005415C2"/>
    <w:rsid w:val="0054467B"/>
    <w:rsid w:val="0055157B"/>
    <w:rsid w:val="005553E5"/>
    <w:rsid w:val="00555431"/>
    <w:rsid w:val="00556F2A"/>
    <w:rsid w:val="005579A6"/>
    <w:rsid w:val="00571246"/>
    <w:rsid w:val="00572A4E"/>
    <w:rsid w:val="0057389A"/>
    <w:rsid w:val="00575AB4"/>
    <w:rsid w:val="00580A02"/>
    <w:rsid w:val="00591FAC"/>
    <w:rsid w:val="00593BFB"/>
    <w:rsid w:val="0059593F"/>
    <w:rsid w:val="00597138"/>
    <w:rsid w:val="005A4BA1"/>
    <w:rsid w:val="005A6264"/>
    <w:rsid w:val="005C15BB"/>
    <w:rsid w:val="005C22D8"/>
    <w:rsid w:val="005D10AD"/>
    <w:rsid w:val="005E53FF"/>
    <w:rsid w:val="005E6F79"/>
    <w:rsid w:val="00611467"/>
    <w:rsid w:val="0061157B"/>
    <w:rsid w:val="006208FF"/>
    <w:rsid w:val="00621ABD"/>
    <w:rsid w:val="006306E8"/>
    <w:rsid w:val="00645E76"/>
    <w:rsid w:val="0065164C"/>
    <w:rsid w:val="00675797"/>
    <w:rsid w:val="0068277B"/>
    <w:rsid w:val="006844A1"/>
    <w:rsid w:val="00685A2A"/>
    <w:rsid w:val="006866CE"/>
    <w:rsid w:val="006C422F"/>
    <w:rsid w:val="006C6885"/>
    <w:rsid w:val="006C68DB"/>
    <w:rsid w:val="006E1524"/>
    <w:rsid w:val="006F5186"/>
    <w:rsid w:val="007029AE"/>
    <w:rsid w:val="00702A38"/>
    <w:rsid w:val="00711CE2"/>
    <w:rsid w:val="00723369"/>
    <w:rsid w:val="00725432"/>
    <w:rsid w:val="007311B1"/>
    <w:rsid w:val="0073128A"/>
    <w:rsid w:val="00731822"/>
    <w:rsid w:val="007362D9"/>
    <w:rsid w:val="00741CB4"/>
    <w:rsid w:val="00742A78"/>
    <w:rsid w:val="00742AD3"/>
    <w:rsid w:val="00754FDB"/>
    <w:rsid w:val="00755E5A"/>
    <w:rsid w:val="0075666A"/>
    <w:rsid w:val="007568FC"/>
    <w:rsid w:val="007664FB"/>
    <w:rsid w:val="007722A0"/>
    <w:rsid w:val="00774982"/>
    <w:rsid w:val="007773C2"/>
    <w:rsid w:val="007816DF"/>
    <w:rsid w:val="00790850"/>
    <w:rsid w:val="00792AD7"/>
    <w:rsid w:val="007944F6"/>
    <w:rsid w:val="00795ED6"/>
    <w:rsid w:val="007A2729"/>
    <w:rsid w:val="007A6E4D"/>
    <w:rsid w:val="007B64A5"/>
    <w:rsid w:val="007C61B1"/>
    <w:rsid w:val="007E32D6"/>
    <w:rsid w:val="007E6FFE"/>
    <w:rsid w:val="007F650C"/>
    <w:rsid w:val="00811B54"/>
    <w:rsid w:val="008141D1"/>
    <w:rsid w:val="00815419"/>
    <w:rsid w:val="00816DF7"/>
    <w:rsid w:val="008246B6"/>
    <w:rsid w:val="00852218"/>
    <w:rsid w:val="00853121"/>
    <w:rsid w:val="00855E3E"/>
    <w:rsid w:val="00863207"/>
    <w:rsid w:val="00872D7F"/>
    <w:rsid w:val="00873D1E"/>
    <w:rsid w:val="00881CEC"/>
    <w:rsid w:val="008851EC"/>
    <w:rsid w:val="0089308A"/>
    <w:rsid w:val="00894CB8"/>
    <w:rsid w:val="008A7DE7"/>
    <w:rsid w:val="008B0DE1"/>
    <w:rsid w:val="008B3CE4"/>
    <w:rsid w:val="008D6644"/>
    <w:rsid w:val="008E10B8"/>
    <w:rsid w:val="008E40A8"/>
    <w:rsid w:val="008F4747"/>
    <w:rsid w:val="008F69D9"/>
    <w:rsid w:val="009018BD"/>
    <w:rsid w:val="00910854"/>
    <w:rsid w:val="009146F3"/>
    <w:rsid w:val="009240FE"/>
    <w:rsid w:val="00931981"/>
    <w:rsid w:val="009328E9"/>
    <w:rsid w:val="00943CD7"/>
    <w:rsid w:val="00957EF0"/>
    <w:rsid w:val="009605F9"/>
    <w:rsid w:val="0096598B"/>
    <w:rsid w:val="00972D9E"/>
    <w:rsid w:val="0097678F"/>
    <w:rsid w:val="009822E8"/>
    <w:rsid w:val="009A261C"/>
    <w:rsid w:val="009E333F"/>
    <w:rsid w:val="009E471C"/>
    <w:rsid w:val="009E541E"/>
    <w:rsid w:val="009F6D97"/>
    <w:rsid w:val="00A00FE3"/>
    <w:rsid w:val="00A0341B"/>
    <w:rsid w:val="00A044A4"/>
    <w:rsid w:val="00A11460"/>
    <w:rsid w:val="00A1297C"/>
    <w:rsid w:val="00A1429A"/>
    <w:rsid w:val="00A16364"/>
    <w:rsid w:val="00A23EFC"/>
    <w:rsid w:val="00A25185"/>
    <w:rsid w:val="00A252ED"/>
    <w:rsid w:val="00A2664F"/>
    <w:rsid w:val="00A27F1B"/>
    <w:rsid w:val="00A30CB4"/>
    <w:rsid w:val="00A30FFF"/>
    <w:rsid w:val="00A3221D"/>
    <w:rsid w:val="00A34E16"/>
    <w:rsid w:val="00A372FC"/>
    <w:rsid w:val="00A42916"/>
    <w:rsid w:val="00A5610B"/>
    <w:rsid w:val="00A65137"/>
    <w:rsid w:val="00A73AED"/>
    <w:rsid w:val="00A747FF"/>
    <w:rsid w:val="00A83AC8"/>
    <w:rsid w:val="00A84591"/>
    <w:rsid w:val="00A848F3"/>
    <w:rsid w:val="00A876E2"/>
    <w:rsid w:val="00A930E9"/>
    <w:rsid w:val="00AA184B"/>
    <w:rsid w:val="00AA2311"/>
    <w:rsid w:val="00AB25EF"/>
    <w:rsid w:val="00AB2A6A"/>
    <w:rsid w:val="00AB5FF9"/>
    <w:rsid w:val="00AC0954"/>
    <w:rsid w:val="00AC36A4"/>
    <w:rsid w:val="00AC7C97"/>
    <w:rsid w:val="00AD33EC"/>
    <w:rsid w:val="00AD5C89"/>
    <w:rsid w:val="00AD6A9D"/>
    <w:rsid w:val="00AE1927"/>
    <w:rsid w:val="00AE3E8A"/>
    <w:rsid w:val="00AE741E"/>
    <w:rsid w:val="00AF325D"/>
    <w:rsid w:val="00AF5F27"/>
    <w:rsid w:val="00AF6E7A"/>
    <w:rsid w:val="00B03B82"/>
    <w:rsid w:val="00B05636"/>
    <w:rsid w:val="00B1276F"/>
    <w:rsid w:val="00B2007D"/>
    <w:rsid w:val="00B27A2A"/>
    <w:rsid w:val="00B3620F"/>
    <w:rsid w:val="00B4076D"/>
    <w:rsid w:val="00B55554"/>
    <w:rsid w:val="00B739FD"/>
    <w:rsid w:val="00B81264"/>
    <w:rsid w:val="00B81EA2"/>
    <w:rsid w:val="00B8437C"/>
    <w:rsid w:val="00B86474"/>
    <w:rsid w:val="00B96E5F"/>
    <w:rsid w:val="00B97C17"/>
    <w:rsid w:val="00BA5153"/>
    <w:rsid w:val="00BB3C85"/>
    <w:rsid w:val="00BB3F66"/>
    <w:rsid w:val="00BB6360"/>
    <w:rsid w:val="00BB638E"/>
    <w:rsid w:val="00BC1775"/>
    <w:rsid w:val="00BC778E"/>
    <w:rsid w:val="00BD54F8"/>
    <w:rsid w:val="00BE2FBC"/>
    <w:rsid w:val="00C0774D"/>
    <w:rsid w:val="00C12569"/>
    <w:rsid w:val="00C13657"/>
    <w:rsid w:val="00C27931"/>
    <w:rsid w:val="00C301CA"/>
    <w:rsid w:val="00C32B84"/>
    <w:rsid w:val="00C33723"/>
    <w:rsid w:val="00C408DD"/>
    <w:rsid w:val="00C4452E"/>
    <w:rsid w:val="00C5086B"/>
    <w:rsid w:val="00C62D22"/>
    <w:rsid w:val="00C72F80"/>
    <w:rsid w:val="00C823B7"/>
    <w:rsid w:val="00C83089"/>
    <w:rsid w:val="00C9223B"/>
    <w:rsid w:val="00C94A88"/>
    <w:rsid w:val="00CA3B52"/>
    <w:rsid w:val="00CB2AEB"/>
    <w:rsid w:val="00CB6059"/>
    <w:rsid w:val="00CC0592"/>
    <w:rsid w:val="00CC3F21"/>
    <w:rsid w:val="00CC4BFA"/>
    <w:rsid w:val="00CC678E"/>
    <w:rsid w:val="00CC76D5"/>
    <w:rsid w:val="00CD755C"/>
    <w:rsid w:val="00CE0D46"/>
    <w:rsid w:val="00CE22CA"/>
    <w:rsid w:val="00CE7CA5"/>
    <w:rsid w:val="00CF2F21"/>
    <w:rsid w:val="00CF52A0"/>
    <w:rsid w:val="00CF6362"/>
    <w:rsid w:val="00CF6DFF"/>
    <w:rsid w:val="00D04B50"/>
    <w:rsid w:val="00D0511D"/>
    <w:rsid w:val="00D13297"/>
    <w:rsid w:val="00D14E76"/>
    <w:rsid w:val="00D15769"/>
    <w:rsid w:val="00D26AED"/>
    <w:rsid w:val="00D27854"/>
    <w:rsid w:val="00D30A52"/>
    <w:rsid w:val="00D37027"/>
    <w:rsid w:val="00D371A7"/>
    <w:rsid w:val="00D40580"/>
    <w:rsid w:val="00D46B54"/>
    <w:rsid w:val="00D55CE0"/>
    <w:rsid w:val="00D71EF6"/>
    <w:rsid w:val="00D7267E"/>
    <w:rsid w:val="00D76038"/>
    <w:rsid w:val="00D828C5"/>
    <w:rsid w:val="00D84475"/>
    <w:rsid w:val="00D85ECE"/>
    <w:rsid w:val="00D933A9"/>
    <w:rsid w:val="00D96FCB"/>
    <w:rsid w:val="00DA1135"/>
    <w:rsid w:val="00DA348B"/>
    <w:rsid w:val="00DA49AB"/>
    <w:rsid w:val="00DA5E24"/>
    <w:rsid w:val="00DA5FCA"/>
    <w:rsid w:val="00DB0C1F"/>
    <w:rsid w:val="00DB48A1"/>
    <w:rsid w:val="00DB4F1D"/>
    <w:rsid w:val="00DB71F1"/>
    <w:rsid w:val="00DC191F"/>
    <w:rsid w:val="00DC1A37"/>
    <w:rsid w:val="00DD719B"/>
    <w:rsid w:val="00DD770C"/>
    <w:rsid w:val="00DD7CBA"/>
    <w:rsid w:val="00DE47A6"/>
    <w:rsid w:val="00DE6AFE"/>
    <w:rsid w:val="00DE7766"/>
    <w:rsid w:val="00E03AC2"/>
    <w:rsid w:val="00E0683B"/>
    <w:rsid w:val="00E0733F"/>
    <w:rsid w:val="00E15320"/>
    <w:rsid w:val="00E30B52"/>
    <w:rsid w:val="00E313D9"/>
    <w:rsid w:val="00E32380"/>
    <w:rsid w:val="00E32DBB"/>
    <w:rsid w:val="00E44E1F"/>
    <w:rsid w:val="00E523BE"/>
    <w:rsid w:val="00E53736"/>
    <w:rsid w:val="00E5579C"/>
    <w:rsid w:val="00E7328B"/>
    <w:rsid w:val="00E742A3"/>
    <w:rsid w:val="00E76F31"/>
    <w:rsid w:val="00E8171C"/>
    <w:rsid w:val="00E94DAA"/>
    <w:rsid w:val="00EA01E7"/>
    <w:rsid w:val="00EA55B8"/>
    <w:rsid w:val="00EB130B"/>
    <w:rsid w:val="00EB2992"/>
    <w:rsid w:val="00EC0558"/>
    <w:rsid w:val="00EC78D0"/>
    <w:rsid w:val="00ED1F0F"/>
    <w:rsid w:val="00ED7684"/>
    <w:rsid w:val="00EE2219"/>
    <w:rsid w:val="00EF34CF"/>
    <w:rsid w:val="00EF529A"/>
    <w:rsid w:val="00EF5370"/>
    <w:rsid w:val="00F0358F"/>
    <w:rsid w:val="00F04A15"/>
    <w:rsid w:val="00F05C08"/>
    <w:rsid w:val="00F0697F"/>
    <w:rsid w:val="00F06CE2"/>
    <w:rsid w:val="00F305C3"/>
    <w:rsid w:val="00F7027C"/>
    <w:rsid w:val="00F72998"/>
    <w:rsid w:val="00F75412"/>
    <w:rsid w:val="00F80EE7"/>
    <w:rsid w:val="00F81BD0"/>
    <w:rsid w:val="00F832DD"/>
    <w:rsid w:val="00F83B85"/>
    <w:rsid w:val="00F8641D"/>
    <w:rsid w:val="00F87E8A"/>
    <w:rsid w:val="00F901CB"/>
    <w:rsid w:val="00F909ED"/>
    <w:rsid w:val="00FA3418"/>
    <w:rsid w:val="00FB296D"/>
    <w:rsid w:val="00FB7919"/>
    <w:rsid w:val="00FC1C9B"/>
    <w:rsid w:val="00FC2BC4"/>
    <w:rsid w:val="00FC6B43"/>
    <w:rsid w:val="00FD2C7F"/>
    <w:rsid w:val="00FD6225"/>
    <w:rsid w:val="00FF058B"/>
    <w:rsid w:val="00FF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186579B4"/>
  <w15:chartTrackingRefBased/>
  <w15:docId w15:val="{3A815617-C277-4701-983C-EC65B4D5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5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SSstudenttext">
    <w:name w:val="LSS student text"/>
    <w:basedOn w:val="Normal"/>
    <w:rsid w:val="00F04A15"/>
    <w:pPr>
      <w:widowControl w:val="0"/>
      <w:autoSpaceDE w:val="0"/>
      <w:autoSpaceDN w:val="0"/>
      <w:adjustRightInd w:val="0"/>
      <w:spacing w:after="160" w:line="201" w:lineRule="atLeast"/>
    </w:pPr>
    <w:rPr>
      <w:rFonts w:ascii="Trebuchet MS" w:hAnsi="Trebuchet MS" w:cs="Trebuchet MS"/>
      <w:color w:val="221E1F"/>
      <w:sz w:val="22"/>
      <w:szCs w:val="22"/>
    </w:rPr>
  </w:style>
  <w:style w:type="paragraph" w:customStyle="1" w:styleId="briefingsheettablefont">
    <w:name w:val="briefing sheet table font"/>
    <w:basedOn w:val="Normal"/>
    <w:rsid w:val="00F04A15"/>
    <w:pPr>
      <w:widowControl w:val="0"/>
      <w:autoSpaceDE w:val="0"/>
      <w:autoSpaceDN w:val="0"/>
      <w:adjustRightInd w:val="0"/>
      <w:spacing w:after="160" w:line="201" w:lineRule="atLeast"/>
    </w:pPr>
    <w:rPr>
      <w:rFonts w:ascii="Trebuchet MS" w:hAnsi="Trebuchet MS" w:cs="Trebuchet MS"/>
      <w:color w:val="221E1F"/>
      <w:sz w:val="20"/>
      <w:szCs w:val="20"/>
    </w:rPr>
  </w:style>
  <w:style w:type="paragraph" w:customStyle="1" w:styleId="LSSbriefingsheettablebold">
    <w:name w:val="LSS briefing sheet table bold"/>
    <w:basedOn w:val="Normal"/>
    <w:rsid w:val="00F04A15"/>
    <w:pPr>
      <w:widowControl w:val="0"/>
      <w:autoSpaceDE w:val="0"/>
      <w:autoSpaceDN w:val="0"/>
      <w:adjustRightInd w:val="0"/>
      <w:spacing w:after="160" w:line="201" w:lineRule="atLeast"/>
    </w:pPr>
    <w:rPr>
      <w:rFonts w:ascii="Trebuchet MS" w:hAnsi="Trebuchet MS" w:cs="Trebuchet MS"/>
      <w:b/>
      <w:color w:val="221E1F"/>
      <w:sz w:val="20"/>
      <w:szCs w:val="20"/>
    </w:rPr>
  </w:style>
  <w:style w:type="paragraph" w:customStyle="1" w:styleId="LSSPartheader">
    <w:name w:val="LSS Part header"/>
    <w:basedOn w:val="Normal"/>
    <w:rsid w:val="00F04A15"/>
    <w:pPr>
      <w:widowControl w:val="0"/>
      <w:autoSpaceDE w:val="0"/>
      <w:autoSpaceDN w:val="0"/>
      <w:adjustRightInd w:val="0"/>
      <w:spacing w:after="160" w:line="201" w:lineRule="atLeast"/>
    </w:pPr>
    <w:rPr>
      <w:rFonts w:ascii="Trebuchet MS" w:hAnsi="Trebuchet MS" w:cs="Trebuchet MS"/>
      <w:b/>
      <w:color w:val="221E1F"/>
      <w:sz w:val="28"/>
      <w:szCs w:val="28"/>
    </w:rPr>
  </w:style>
  <w:style w:type="paragraph" w:styleId="Header">
    <w:name w:val="header"/>
    <w:basedOn w:val="Normal"/>
    <w:rsid w:val="00D371A7"/>
    <w:pPr>
      <w:tabs>
        <w:tab w:val="center" w:pos="4153"/>
        <w:tab w:val="right" w:pos="8306"/>
      </w:tabs>
    </w:pPr>
  </w:style>
  <w:style w:type="paragraph" w:styleId="Footer">
    <w:name w:val="footer"/>
    <w:basedOn w:val="Normal"/>
    <w:rsid w:val="00D371A7"/>
    <w:pPr>
      <w:tabs>
        <w:tab w:val="center" w:pos="4153"/>
        <w:tab w:val="right" w:pos="8306"/>
      </w:tabs>
    </w:pPr>
  </w:style>
  <w:style w:type="paragraph" w:customStyle="1" w:styleId="LSSmainheader">
    <w:name w:val="LSS main header"/>
    <w:basedOn w:val="Normal"/>
    <w:rsid w:val="00A252ED"/>
    <w:pPr>
      <w:framePr w:hSpace="180" w:wrap="around" w:vAnchor="text" w:hAnchor="margin" w:y="-7"/>
    </w:pPr>
    <w:rPr>
      <w:rFonts w:ascii="Trebuchet MS" w:hAnsi="Trebuchet MS"/>
      <w:b/>
      <w:sz w:val="36"/>
      <w:szCs w:val="36"/>
    </w:rPr>
  </w:style>
  <w:style w:type="table" w:styleId="TableGrid">
    <w:name w:val="Table Grid"/>
    <w:basedOn w:val="TableNormal"/>
    <w:rsid w:val="00F03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CF6362"/>
    <w:rPr>
      <w:color w:val="0000FF"/>
      <w:u w:val="single"/>
    </w:rPr>
  </w:style>
  <w:style w:type="paragraph" w:customStyle="1" w:styleId="Pa15">
    <w:name w:val="Pa15"/>
    <w:basedOn w:val="Normal"/>
    <w:next w:val="Normal"/>
    <w:uiPriority w:val="99"/>
    <w:rsid w:val="00CF52A0"/>
    <w:pPr>
      <w:autoSpaceDE w:val="0"/>
      <w:autoSpaceDN w:val="0"/>
      <w:adjustRightInd w:val="0"/>
      <w:spacing w:line="221" w:lineRule="atLeast"/>
    </w:pPr>
    <w:rPr>
      <w:rFonts w:ascii="Trebuchet MS" w:hAnsi="Trebuchet MS"/>
    </w:rPr>
  </w:style>
  <w:style w:type="paragraph" w:customStyle="1" w:styleId="Pa9">
    <w:name w:val="Pa9"/>
    <w:basedOn w:val="Normal"/>
    <w:next w:val="Normal"/>
    <w:uiPriority w:val="99"/>
    <w:rsid w:val="00CF52A0"/>
    <w:pPr>
      <w:autoSpaceDE w:val="0"/>
      <w:autoSpaceDN w:val="0"/>
      <w:adjustRightInd w:val="0"/>
      <w:spacing w:line="201" w:lineRule="atLeast"/>
    </w:pPr>
    <w:rPr>
      <w:rFonts w:ascii="Trebuchet MS" w:hAnsi="Trebuchet MS"/>
    </w:rPr>
  </w:style>
  <w:style w:type="paragraph" w:styleId="BalloonText">
    <w:name w:val="Balloon Text"/>
    <w:basedOn w:val="Normal"/>
    <w:link w:val="BalloonTextChar"/>
    <w:rsid w:val="00D14E76"/>
    <w:rPr>
      <w:rFonts w:ascii="Tahoma" w:hAnsi="Tahoma" w:cs="Tahoma"/>
      <w:sz w:val="16"/>
      <w:szCs w:val="16"/>
    </w:rPr>
  </w:style>
  <w:style w:type="character" w:customStyle="1" w:styleId="BalloonTextChar">
    <w:name w:val="Balloon Text Char"/>
    <w:basedOn w:val="DefaultParagraphFont"/>
    <w:link w:val="BalloonText"/>
    <w:rsid w:val="00D14E76"/>
    <w:rPr>
      <w:rFonts w:ascii="Tahoma" w:hAnsi="Tahoma" w:cs="Tahoma"/>
      <w:sz w:val="16"/>
      <w:szCs w:val="16"/>
    </w:rPr>
  </w:style>
  <w:style w:type="paragraph" w:customStyle="1" w:styleId="Pa18">
    <w:name w:val="Pa18"/>
    <w:basedOn w:val="Normal"/>
    <w:next w:val="Normal"/>
    <w:uiPriority w:val="99"/>
    <w:rsid w:val="00D14E76"/>
    <w:pPr>
      <w:autoSpaceDE w:val="0"/>
      <w:autoSpaceDN w:val="0"/>
      <w:adjustRightInd w:val="0"/>
      <w:spacing w:line="241" w:lineRule="atLeast"/>
    </w:pPr>
  </w:style>
  <w:style w:type="character" w:customStyle="1" w:styleId="A4">
    <w:name w:val="A4"/>
    <w:uiPriority w:val="99"/>
    <w:rsid w:val="00D14E76"/>
    <w:rPr>
      <w:color w:val="1A171B"/>
      <w:sz w:val="20"/>
      <w:szCs w:val="20"/>
    </w:rPr>
  </w:style>
  <w:style w:type="paragraph" w:customStyle="1" w:styleId="Pa20">
    <w:name w:val="Pa20"/>
    <w:basedOn w:val="Normal"/>
    <w:next w:val="Normal"/>
    <w:uiPriority w:val="99"/>
    <w:rsid w:val="00D14E76"/>
    <w:pPr>
      <w:autoSpaceDE w:val="0"/>
      <w:autoSpaceDN w:val="0"/>
      <w:adjustRightInd w:val="0"/>
      <w:spacing w:line="241" w:lineRule="atLeast"/>
    </w:pPr>
  </w:style>
  <w:style w:type="paragraph" w:customStyle="1" w:styleId="Pa14">
    <w:name w:val="Pa14"/>
    <w:basedOn w:val="Normal"/>
    <w:next w:val="Normal"/>
    <w:uiPriority w:val="99"/>
    <w:rsid w:val="005C22D8"/>
    <w:pPr>
      <w:autoSpaceDE w:val="0"/>
      <w:autoSpaceDN w:val="0"/>
      <w:adjustRightInd w:val="0"/>
      <w:spacing w:line="221" w:lineRule="atLeast"/>
    </w:pPr>
    <w:rPr>
      <w:rFonts w:ascii="Trebuchet MS" w:hAnsi="Trebuchet MS"/>
    </w:rPr>
  </w:style>
  <w:style w:type="character" w:customStyle="1" w:styleId="A8">
    <w:name w:val="A8"/>
    <w:uiPriority w:val="99"/>
    <w:rsid w:val="005C22D8"/>
    <w:rPr>
      <w:rFonts w:cs="Trebuchet MS"/>
      <w:color w:val="284C9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Activity 1.4</vt:lpstr>
    </vt:vector>
  </TitlesOfParts>
  <Company>Gatsby SEP</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dc:title>
  <dc:subject>LSS Activity worksheets</dc:subject>
  <dc:creator>RMcC</dc:creator>
  <cp:keywords/>
  <cp:lastModifiedBy>Jenny Toft-Eriksen</cp:lastModifiedBy>
  <cp:revision>2</cp:revision>
  <cp:lastPrinted>2008-10-13T10:30:00Z</cp:lastPrinted>
  <dcterms:created xsi:type="dcterms:W3CDTF">2024-02-21T12:11:00Z</dcterms:created>
  <dcterms:modified xsi:type="dcterms:W3CDTF">2024-02-21T12:11:00Z</dcterms:modified>
</cp:coreProperties>
</file>